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01" w:rsidRDefault="0005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D01" w:rsidRPr="00C92DFC" w:rsidRDefault="00116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Предоставление разрешения </w:t>
      </w:r>
      <w:r w:rsidR="00126D28" w:rsidRPr="00C92DFC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6D28" w:rsidRPr="00C92DFC">
        <w:rPr>
          <w:rFonts w:ascii="Times New Roman" w:hAnsi="Times New Roman" w:cs="Times New Roman"/>
          <w:b/>
          <w:sz w:val="32"/>
          <w:szCs w:val="3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051D01" w:rsidRPr="00126D28" w:rsidRDefault="00051D01">
      <w:pPr>
        <w:pStyle w:val="ConsPlusNormal0"/>
        <w:spacing w:line="360" w:lineRule="auto"/>
        <w:rPr>
          <w:sz w:val="28"/>
          <w:szCs w:val="28"/>
        </w:rPr>
      </w:pPr>
    </w:p>
    <w:p w:rsidR="00051D01" w:rsidRDefault="00494980" w:rsidP="001161FC">
      <w:pPr>
        <w:pStyle w:val="ConsPlusNormal0"/>
        <w:spacing w:line="360" w:lineRule="auto"/>
        <w:jc w:val="both"/>
      </w:pPr>
      <w:r>
        <w:t xml:space="preserve">     </w:t>
      </w:r>
      <w:r w:rsidR="00126D28">
        <w:t xml:space="preserve">Услуга предоставляется в срок не более </w:t>
      </w:r>
      <w:r w:rsidR="00625052" w:rsidRPr="00625052">
        <w:rPr>
          <w:b/>
        </w:rPr>
        <w:t>шестидесяти</w:t>
      </w:r>
      <w:r w:rsidR="00126D28" w:rsidRPr="00625052">
        <w:rPr>
          <w:b/>
        </w:rPr>
        <w:t xml:space="preserve"> дней</w:t>
      </w:r>
      <w:r w:rsidR="00126D28">
        <w:t xml:space="preserve"> со дня поступления в Комиссию заявления о предоставлении Разрешения.</w:t>
      </w:r>
    </w:p>
    <w:p w:rsidR="00C10D5B" w:rsidRDefault="00C10D5B">
      <w:pPr>
        <w:pStyle w:val="ConsPlusNormal0"/>
        <w:spacing w:line="360" w:lineRule="auto"/>
      </w:pPr>
    </w:p>
    <w:tbl>
      <w:tblPr>
        <w:tblStyle w:val="af9"/>
        <w:tblW w:w="0" w:type="auto"/>
        <w:tblInd w:w="1101" w:type="dxa"/>
        <w:tblLook w:val="04A0"/>
      </w:tblPr>
      <w:tblGrid>
        <w:gridCol w:w="7796"/>
      </w:tblGrid>
      <w:tr w:rsidR="00126D28" w:rsidRPr="003633C4" w:rsidTr="00494980">
        <w:trPr>
          <w:trHeight w:val="1228"/>
        </w:trPr>
        <w:tc>
          <w:tcPr>
            <w:tcW w:w="7796" w:type="dxa"/>
          </w:tcPr>
          <w:p w:rsidR="00126D28" w:rsidRPr="003633C4" w:rsidRDefault="00126D28" w:rsidP="00126D28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b/>
              </w:rPr>
            </w:pPr>
            <w:r w:rsidRPr="003633C4">
              <w:rPr>
                <w:rFonts w:ascii="Times New Roman" w:hAnsi="Times New Roman" w:cs="Times New Roman"/>
                <w:b/>
              </w:rPr>
              <w:t>БЛОК-СХЕМА</w:t>
            </w:r>
          </w:p>
          <w:p w:rsidR="00126D28" w:rsidRPr="003633C4" w:rsidRDefault="00126D28" w:rsidP="00126D28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b/>
              </w:rPr>
            </w:pPr>
            <w:r w:rsidRPr="003633C4">
              <w:rPr>
                <w:rFonts w:ascii="Times New Roman" w:hAnsi="Times New Roman" w:cs="Times New Roman"/>
                <w:b/>
              </w:rPr>
              <w:t xml:space="preserve">ПОСЛЕДОВАТЕЛЬНОСТИ ДЕЙСТВИЙ </w:t>
            </w:r>
          </w:p>
          <w:p w:rsidR="00126D28" w:rsidRPr="003633C4" w:rsidRDefault="00126D28" w:rsidP="00126D28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b/>
              </w:rPr>
            </w:pPr>
            <w:r w:rsidRPr="003633C4">
              <w:rPr>
                <w:rFonts w:ascii="Times New Roman" w:hAnsi="Times New Roman" w:cs="Times New Roman"/>
                <w:b/>
              </w:rPr>
              <w:t>ПРИ ВЫПОЛНЕНИИ</w:t>
            </w:r>
          </w:p>
          <w:p w:rsidR="00126D28" w:rsidRPr="003633C4" w:rsidRDefault="00D57E05" w:rsidP="0012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E05">
              <w:rPr>
                <w:noProof/>
                <w:lang w:eastAsia="ru-RU"/>
              </w:rPr>
              <w:pict>
                <v:shape id="shape_0" o:spid="_x0000_s1043" style="position:absolute;left:0;text-align:left;margin-left:179.8pt;margin-top:23.1pt;width:19.65pt;height:15.5pt;z-index:251655168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126D28" w:rsidRPr="003633C4">
              <w:rPr>
                <w:rFonts w:ascii="Times New Roman" w:hAnsi="Times New Roman" w:cs="Times New Roman"/>
                <w:b/>
              </w:rPr>
              <w:t>АДМИНИСТРАТИВНЫХ ПРОЦЕДУР</w:t>
            </w:r>
          </w:p>
        </w:tc>
      </w:tr>
    </w:tbl>
    <w:tbl>
      <w:tblPr>
        <w:tblpPr w:leftFromText="180" w:rightFromText="180" w:vertAnchor="text" w:horzAnchor="margin" w:tblpXSpec="center" w:tblpY="316"/>
        <w:tblW w:w="7797" w:type="dxa"/>
        <w:tblLook w:val="0000"/>
      </w:tblPr>
      <w:tblGrid>
        <w:gridCol w:w="7797"/>
      </w:tblGrid>
      <w:tr w:rsidR="001A116E" w:rsidRPr="003633C4" w:rsidTr="001A116E">
        <w:trPr>
          <w:trHeight w:val="53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6E" w:rsidRPr="003633C4" w:rsidRDefault="001A116E" w:rsidP="001A11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C4">
              <w:rPr>
                <w:rFonts w:ascii="Times New Roman" w:hAnsi="Times New Roman" w:cs="Times New Roman"/>
                <w:color w:val="000000"/>
              </w:rPr>
              <w:t>Прием и регистрация заявления и прилагаемых к нему документов, консультирование по порядку и срокам предоставления муниципальной услуги</w:t>
            </w:r>
          </w:p>
        </w:tc>
      </w:tr>
    </w:tbl>
    <w:p w:rsidR="00126D28" w:rsidRDefault="00126D28">
      <w:pPr>
        <w:pStyle w:val="ConsPlusNormal0"/>
        <w:spacing w:line="360" w:lineRule="auto"/>
        <w:rPr>
          <w:sz w:val="22"/>
          <w:szCs w:val="22"/>
        </w:rPr>
      </w:pPr>
    </w:p>
    <w:p w:rsidR="001A116E" w:rsidRDefault="001A116E">
      <w:pPr>
        <w:pStyle w:val="ConsPlusNormal0"/>
        <w:spacing w:line="360" w:lineRule="auto"/>
        <w:rPr>
          <w:sz w:val="22"/>
          <w:szCs w:val="22"/>
        </w:rPr>
      </w:pPr>
    </w:p>
    <w:p w:rsidR="001A116E" w:rsidRPr="003633C4" w:rsidRDefault="00D57E05">
      <w:pPr>
        <w:pStyle w:val="ConsPlusNormal0"/>
        <w:spacing w:line="360" w:lineRule="auto"/>
        <w:rPr>
          <w:sz w:val="22"/>
          <w:szCs w:val="22"/>
        </w:rPr>
      </w:pPr>
      <w:r w:rsidRPr="00D57E05">
        <w:rPr>
          <w:noProof/>
          <w:color w:val="000000"/>
          <w:lang w:eastAsia="ru-RU"/>
        </w:rPr>
        <w:pict>
          <v:shape id="_x0000_s1065" style="position:absolute;margin-left:234.85pt;margin-top:14.55pt;width:19.65pt;height:15.5pt;z-index:25167052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pPr w:leftFromText="180" w:rightFromText="180" w:vertAnchor="text" w:horzAnchor="margin" w:tblpXSpec="center" w:tblpY="199"/>
        <w:tblW w:w="7740" w:type="dxa"/>
        <w:tblLook w:val="0000"/>
      </w:tblPr>
      <w:tblGrid>
        <w:gridCol w:w="7740"/>
      </w:tblGrid>
      <w:tr w:rsidR="001A116E" w:rsidRPr="003633C4" w:rsidTr="001A116E">
        <w:trPr>
          <w:trHeight w:val="2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6E" w:rsidRPr="003633C4" w:rsidRDefault="001A116E" w:rsidP="001A11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C4">
              <w:rPr>
                <w:rFonts w:ascii="Times New Roman" w:hAnsi="Times New Roman" w:cs="Times New Roman"/>
                <w:color w:val="000000"/>
              </w:rPr>
              <w:t>Рассмотрение заявления и прилагаемых к нему документов в Комиссии</w:t>
            </w:r>
          </w:p>
        </w:tc>
      </w:tr>
    </w:tbl>
    <w:p w:rsidR="00051D01" w:rsidRPr="003633C4" w:rsidRDefault="00D57E05" w:rsidP="003633C4">
      <w:pPr>
        <w:tabs>
          <w:tab w:val="left" w:pos="5103"/>
        </w:tabs>
        <w:spacing w:line="240" w:lineRule="auto"/>
        <w:jc w:val="center"/>
        <w:rPr>
          <w:color w:val="000000"/>
        </w:rPr>
      </w:pPr>
      <w:r>
        <w:rPr>
          <w:color w:val="000000"/>
        </w:rPr>
        <w:pict>
          <v:shape id="shapetype_67" o:spid="_x0000_s1058" style="position:absolute;left:0;text-align:left;margin-left:0;margin-top:0;width:50pt;height:50pt;z-index:251651072;visibility:hidden;mso-position-horizontal-relative:text;mso-position-vertical-relative:text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  <o:lock v:ext="edit" selection="t"/>
          </v:shape>
        </w:pict>
      </w:r>
    </w:p>
    <w:p w:rsidR="00897FC3" w:rsidRDefault="00D57E05" w:rsidP="003633C4">
      <w:pPr>
        <w:tabs>
          <w:tab w:val="left" w:pos="5103"/>
        </w:tabs>
        <w:spacing w:line="24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pict>
          <v:shape id="_x0000_s1066" style="position:absolute;left:0;text-align:left;margin-left:235pt;margin-top:10.3pt;width:19.65pt;height:15.5pt;z-index:25167155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W w:w="7796" w:type="dxa"/>
        <w:tblInd w:w="1101" w:type="dxa"/>
        <w:tblLook w:val="0000"/>
      </w:tblPr>
      <w:tblGrid>
        <w:gridCol w:w="7796"/>
      </w:tblGrid>
      <w:tr w:rsidR="00897FC3" w:rsidRPr="003633C4" w:rsidTr="001A116E">
        <w:trPr>
          <w:trHeight w:val="222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3" w:rsidRPr="003633C4" w:rsidRDefault="00897FC3" w:rsidP="004122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</w:p>
        </w:tc>
      </w:tr>
    </w:tbl>
    <w:tbl>
      <w:tblPr>
        <w:tblpPr w:leftFromText="180" w:rightFromText="180" w:vertAnchor="text" w:horzAnchor="margin" w:tblpXSpec="center" w:tblpY="308"/>
        <w:tblW w:w="7796" w:type="dxa"/>
        <w:tblLook w:val="0000"/>
      </w:tblPr>
      <w:tblGrid>
        <w:gridCol w:w="7796"/>
      </w:tblGrid>
      <w:tr w:rsidR="001A116E" w:rsidRPr="00897FC3" w:rsidTr="001A116E">
        <w:trPr>
          <w:trHeight w:val="360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6E" w:rsidRPr="00897FC3" w:rsidRDefault="001A116E" w:rsidP="001A11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FC3">
              <w:rPr>
                <w:rFonts w:ascii="Times New Roman" w:hAnsi="Times New Roman" w:cs="Times New Roman"/>
                <w:color w:val="000000"/>
              </w:rPr>
              <w:t>Инициирование проведения общественных обсуждений или публичных слушаний по проекту решения о предоставлении Разрешения</w:t>
            </w:r>
          </w:p>
        </w:tc>
      </w:tr>
      <w:tr w:rsidR="001A116E" w:rsidRPr="00897FC3" w:rsidTr="001A116E">
        <w:trPr>
          <w:trHeight w:val="264"/>
        </w:trPr>
        <w:tc>
          <w:tcPr>
            <w:tcW w:w="7796" w:type="dxa"/>
            <w:tcBorders>
              <w:top w:val="single" w:sz="4" w:space="0" w:color="000000"/>
            </w:tcBorders>
            <w:shd w:val="clear" w:color="auto" w:fill="auto"/>
          </w:tcPr>
          <w:p w:rsidR="001A116E" w:rsidRPr="00897FC3" w:rsidRDefault="00D57E05" w:rsidP="001A116E">
            <w:pPr>
              <w:tabs>
                <w:tab w:val="left" w:pos="309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pict>
                <v:shape id="_x0000_s1068" style="position:absolute;margin-left:183.4pt;margin-top:.45pt;width:19.65pt;height:15.5pt;z-index:251673600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</w:p>
        </w:tc>
      </w:tr>
      <w:tr w:rsidR="001A116E" w:rsidRPr="00897FC3" w:rsidTr="001A116E">
        <w:trPr>
          <w:trHeight w:val="512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6E" w:rsidRPr="00897FC3" w:rsidRDefault="00D57E05" w:rsidP="001A11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E05">
              <w:rPr>
                <w:noProof/>
                <w:color w:val="000000"/>
                <w:lang w:eastAsia="ru-RU"/>
              </w:rPr>
              <w:pict>
                <v:shape id="_x0000_s1069" style="position:absolute;left:0;text-align:left;margin-left:183.8pt;margin-top:34.2pt;width:19.65pt;height:15.5pt;z-index:251674624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1A116E" w:rsidRPr="00897FC3">
              <w:rPr>
                <w:rFonts w:ascii="Times New Roman" w:hAnsi="Times New Roman" w:cs="Times New Roman"/>
                <w:color w:val="000000"/>
              </w:rPr>
              <w:t>Рассмотрение проекта решения о предоставлении Разрешения на общественных обсуждениях или публичных слушаниях</w:t>
            </w:r>
          </w:p>
        </w:tc>
      </w:tr>
    </w:tbl>
    <w:p w:rsidR="00897FC3" w:rsidRDefault="00D57E05" w:rsidP="003633C4">
      <w:pPr>
        <w:tabs>
          <w:tab w:val="left" w:pos="5103"/>
        </w:tabs>
        <w:spacing w:line="24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pict>
          <v:shape id="_x0000_s1067" style="position:absolute;left:0;text-align:left;margin-left:235pt;margin-top:.05pt;width:19.65pt;height:15.5pt;z-index:251672576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897FC3" w:rsidRDefault="00897FC3" w:rsidP="003633C4">
      <w:pPr>
        <w:tabs>
          <w:tab w:val="left" w:pos="5103"/>
        </w:tabs>
        <w:spacing w:line="240" w:lineRule="auto"/>
        <w:jc w:val="center"/>
        <w:rPr>
          <w:color w:val="000000"/>
        </w:rPr>
      </w:pPr>
    </w:p>
    <w:p w:rsidR="00051D01" w:rsidRPr="003633C4" w:rsidRDefault="00051D01" w:rsidP="003633C4">
      <w:pPr>
        <w:tabs>
          <w:tab w:val="left" w:pos="5103"/>
        </w:tabs>
        <w:spacing w:line="240" w:lineRule="auto"/>
        <w:jc w:val="center"/>
        <w:rPr>
          <w:color w:val="000000"/>
        </w:rPr>
      </w:pPr>
    </w:p>
    <w:p w:rsidR="00051D01" w:rsidRPr="003633C4" w:rsidRDefault="00051D01">
      <w:pPr>
        <w:tabs>
          <w:tab w:val="left" w:pos="7938"/>
        </w:tabs>
        <w:jc w:val="center"/>
        <w:rPr>
          <w:color w:val="000000"/>
        </w:rPr>
      </w:pPr>
    </w:p>
    <w:p w:rsidR="00126D28" w:rsidRDefault="00126D28">
      <w:pPr>
        <w:rPr>
          <w:color w:val="000000"/>
        </w:rPr>
      </w:pPr>
      <w:r w:rsidRPr="003633C4">
        <w:rPr>
          <w:color w:val="000000"/>
        </w:rPr>
        <w:br/>
        <w:t xml:space="preserve">     </w:t>
      </w:r>
    </w:p>
    <w:tbl>
      <w:tblPr>
        <w:tblpPr w:leftFromText="180" w:rightFromText="180" w:vertAnchor="text" w:horzAnchor="margin" w:tblpXSpec="center" w:tblpY="55"/>
        <w:tblW w:w="7740" w:type="dxa"/>
        <w:tblLook w:val="0000"/>
      </w:tblPr>
      <w:tblGrid>
        <w:gridCol w:w="7740"/>
      </w:tblGrid>
      <w:tr w:rsidR="001A116E" w:rsidRPr="003633C4" w:rsidTr="001A116E">
        <w:trPr>
          <w:trHeight w:val="2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6E" w:rsidRPr="00897FC3" w:rsidRDefault="00D57E05" w:rsidP="001A11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E05">
              <w:rPr>
                <w:noProof/>
                <w:color w:val="000000"/>
                <w:lang w:eastAsia="ru-RU"/>
              </w:rPr>
              <w:pict>
                <v:shape id="_x0000_s1070" style="position:absolute;left:0;text-align:left;margin-left:182.6pt;margin-top:51.6pt;width:19.65pt;height:15.5pt;z-index:251675648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1A116E" w:rsidRPr="00897FC3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Главе Арсеньевского городского округа (иному уполномоченному лицу) рекомендаций о предоставлении Разрешения или об отказе в предоставлении такого Разрешения</w:t>
            </w:r>
            <w:r w:rsidR="001A116E">
              <w:rPr>
                <w:sz w:val="24"/>
                <w:szCs w:val="24"/>
              </w:rPr>
              <w:t>.</w:t>
            </w:r>
          </w:p>
        </w:tc>
      </w:tr>
    </w:tbl>
    <w:p w:rsidR="00897FC3" w:rsidRDefault="00897FC3">
      <w:pPr>
        <w:rPr>
          <w:color w:val="000000"/>
        </w:rPr>
      </w:pPr>
    </w:p>
    <w:p w:rsidR="001A116E" w:rsidRDefault="001A116E">
      <w:pPr>
        <w:rPr>
          <w:color w:val="000000"/>
        </w:rPr>
      </w:pPr>
    </w:p>
    <w:tbl>
      <w:tblPr>
        <w:tblpPr w:leftFromText="180" w:rightFromText="180" w:vertAnchor="text" w:horzAnchor="margin" w:tblpXSpec="center" w:tblpY="381"/>
        <w:tblW w:w="7740" w:type="dxa"/>
        <w:tblLook w:val="0000"/>
      </w:tblPr>
      <w:tblGrid>
        <w:gridCol w:w="7740"/>
      </w:tblGrid>
      <w:tr w:rsidR="001A116E" w:rsidRPr="003633C4" w:rsidTr="001A116E">
        <w:trPr>
          <w:trHeight w:val="2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6E" w:rsidRPr="00897FC3" w:rsidRDefault="001A116E" w:rsidP="001A1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в Администрации рекомендаций Комиссии о предоставлении Разрешения или об отказе в предоставлении такого Разрешения</w:t>
            </w:r>
          </w:p>
        </w:tc>
      </w:tr>
    </w:tbl>
    <w:p w:rsidR="00897FC3" w:rsidRDefault="00897FC3" w:rsidP="00897FC3">
      <w:pPr>
        <w:tabs>
          <w:tab w:val="left" w:pos="1500"/>
          <w:tab w:val="left" w:pos="303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A116E" w:rsidRDefault="001A116E" w:rsidP="00897FC3">
      <w:pPr>
        <w:tabs>
          <w:tab w:val="left" w:pos="1500"/>
          <w:tab w:val="left" w:pos="3030"/>
        </w:tabs>
        <w:rPr>
          <w:color w:val="000000"/>
        </w:rPr>
      </w:pPr>
    </w:p>
    <w:p w:rsidR="001A116E" w:rsidRDefault="00D57E05" w:rsidP="00897FC3">
      <w:pPr>
        <w:tabs>
          <w:tab w:val="left" w:pos="1500"/>
          <w:tab w:val="left" w:pos="3030"/>
        </w:tabs>
        <w:rPr>
          <w:color w:val="000000"/>
        </w:rPr>
      </w:pPr>
      <w:r w:rsidRPr="00D57E05">
        <w:rPr>
          <w:noProof/>
          <w:lang w:eastAsia="ru-RU"/>
        </w:rPr>
        <w:pict>
          <v:shape id="_x0000_s1072" style="position:absolute;margin-left:355.95pt;margin-top:21.55pt;width:19.65pt;height:15.5pt;z-index:25167769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 w:rsidRPr="00D57E05">
        <w:rPr>
          <w:noProof/>
          <w:lang w:eastAsia="ru-RU"/>
        </w:rPr>
        <w:pict>
          <v:shape id="_x0000_s1071" style="position:absolute;margin-left:105.55pt;margin-top:21.55pt;width:19.65pt;height:15.5pt;z-index:25167667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pPr w:leftFromText="180" w:rightFromText="180" w:vertAnchor="text" w:horzAnchor="page" w:tblpX="2235" w:tblpY="253"/>
        <w:tblW w:w="3536" w:type="dxa"/>
        <w:tblLook w:val="0000"/>
      </w:tblPr>
      <w:tblGrid>
        <w:gridCol w:w="3536"/>
      </w:tblGrid>
      <w:tr w:rsidR="001A116E" w:rsidRPr="003633C4" w:rsidTr="001A116E">
        <w:trPr>
          <w:trHeight w:val="72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6E" w:rsidRPr="003633C4" w:rsidRDefault="00D57E05" w:rsidP="001A11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E05">
              <w:rPr>
                <w:noProof/>
                <w:color w:val="000000"/>
                <w:lang w:eastAsia="ru-RU"/>
              </w:rPr>
              <w:pict>
                <v:shape id="_x0000_s1074" style="position:absolute;left:0;text-align:left;margin-left:64.95pt;margin-top:36.05pt;width:19.65pt;height:15.5pt;z-index:251678720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1A116E" w:rsidRPr="003633C4">
              <w:rPr>
                <w:rFonts w:ascii="Times New Roman" w:hAnsi="Times New Roman" w:cs="Times New Roman"/>
                <w:color w:val="000000"/>
              </w:rPr>
              <w:t xml:space="preserve">Принятие решения о предоставлении Разрешения </w:t>
            </w:r>
          </w:p>
        </w:tc>
      </w:tr>
    </w:tbl>
    <w:p w:rsidR="00897FC3" w:rsidRDefault="00D57E05" w:rsidP="00897FC3">
      <w:pPr>
        <w:tabs>
          <w:tab w:val="left" w:pos="1500"/>
          <w:tab w:val="left" w:pos="3030"/>
        </w:tabs>
        <w:rPr>
          <w:color w:val="000000"/>
        </w:rPr>
      </w:pPr>
      <w:r w:rsidRPr="00D57E05">
        <w:pict>
          <v:rect id="_x0000_s1030" style="position:absolute;margin-left:279.45pt;margin-top:12.15pt;width:169.3pt;height:36.8pt;z-index:251652096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3633C4" w:rsidRDefault="003633C4" w:rsidP="003633C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Принятие решения об отказе в предоставлении Разрешения</w:t>
                  </w:r>
                </w:p>
              </w:txbxContent>
            </v:textbox>
            <w10:wrap type="square"/>
          </v:rect>
        </w:pict>
      </w:r>
    </w:p>
    <w:p w:rsidR="00897FC3" w:rsidRDefault="00D57E05">
      <w:pPr>
        <w:rPr>
          <w:color w:val="000000"/>
        </w:rPr>
      </w:pPr>
      <w:r>
        <w:rPr>
          <w:noProof/>
          <w:color w:val="000000"/>
          <w:lang w:eastAsia="ru-RU"/>
        </w:rPr>
        <w:pict>
          <v:shape id="_x0000_s1075" style="position:absolute;margin-left:355.95pt;margin-top:23.75pt;width:19.65pt;height:15.5pt;z-index:25167974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897FC3" w:rsidRPr="003633C4" w:rsidRDefault="00D57E05">
      <w:pPr>
        <w:rPr>
          <w:color w:val="000000"/>
        </w:rPr>
      </w:pPr>
      <w:r w:rsidRPr="00D57E05">
        <w:pict>
          <v:rect id="_x0000_s1028" style="position:absolute;margin-left:274.4pt;margin-top:13.85pt;width:210.75pt;height:57.1pt;z-index:251654144;mso-wrap-distance-left:9pt;mso-wrap-distance-top:0;mso-wrap-distance-right:9pt;mso-wrap-distance-bottom:0;mso-position-horizontal-relative:text;mso-position-vertical-relative:text">
            <v:textbox style="mso-next-textbox:#_x0000_s1028" inset="0,0,0,0">
              <w:txbxContent>
                <w:p w:rsidR="00C10D5B" w:rsidRPr="00C10D5B" w:rsidRDefault="005B4ACF" w:rsidP="00C10D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Выдача </w:t>
                  </w:r>
                  <w:r w:rsidR="00494980">
                    <w:rPr>
                      <w:rFonts w:ascii="Times New Roman" w:hAnsi="Times New Roman" w:cs="Times New Roman"/>
                      <w:color w:val="000000"/>
                    </w:rPr>
                    <w:t xml:space="preserve">решения об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="00C10D5B" w:rsidRPr="00C10D5B">
                    <w:rPr>
                      <w:rFonts w:ascii="Times New Roman" w:hAnsi="Times New Roman" w:cs="Times New Roman"/>
                      <w:color w:val="000000"/>
                    </w:rPr>
                    <w:t>тказ</w:t>
                  </w:r>
                  <w:r w:rsidR="00494980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="00C10D5B" w:rsidRPr="00C10D5B">
                    <w:rPr>
                      <w:rFonts w:ascii="Times New Roman" w:hAnsi="Times New Roman" w:cs="Times New Roman"/>
                      <w:color w:val="000000"/>
                    </w:rPr>
                    <w:t xml:space="preserve"> в предоставлении </w:t>
                  </w:r>
                </w:p>
                <w:p w:rsidR="00C10D5B" w:rsidRPr="00C10D5B" w:rsidRDefault="00C10D5B" w:rsidP="00C10D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0D5B">
                    <w:rPr>
                      <w:rFonts w:ascii="Times New Roman" w:hAnsi="Times New Roman" w:cs="Times New Roman"/>
                      <w:color w:val="000000"/>
                    </w:rPr>
                    <w:t xml:space="preserve">Разрешения на отклонение </w:t>
                  </w:r>
                </w:p>
                <w:p w:rsidR="003633C4" w:rsidRPr="00C10D5B" w:rsidRDefault="00C10D5B" w:rsidP="00C10D5B">
                  <w:pPr>
                    <w:jc w:val="center"/>
                  </w:pPr>
                  <w:r w:rsidRPr="00C10D5B">
                    <w:rPr>
                      <w:rFonts w:ascii="Times New Roman" w:hAnsi="Times New Roman" w:cs="Times New Roman"/>
                      <w:color w:val="000000"/>
                    </w:rPr>
                    <w:t>от предельных параметров</w:t>
                  </w:r>
                </w:p>
              </w:txbxContent>
            </v:textbox>
            <w10:wrap type="square"/>
          </v:rect>
        </w:pict>
      </w:r>
      <w:r w:rsidRPr="00D57E05">
        <w:pict>
          <v:rect id="_x0000_s1029" style="position:absolute;margin-left:2.95pt;margin-top:16.65pt;width:210.75pt;height:45.85pt;z-index:251653120;mso-wrap-distance-left:9pt;mso-wrap-distance-top:0;mso-wrap-distance-right:9pt;mso-wrap-distance-bottom:0;mso-position-horizontal-relative:text;mso-position-vertical-relative:text">
            <v:textbox style="mso-next-textbox:#_x0000_s1029" inset="0,0,0,0">
              <w:txbxContent>
                <w:p w:rsidR="00C10D5B" w:rsidRPr="00C10D5B" w:rsidRDefault="00C10D5B" w:rsidP="00C10D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0D5B">
                    <w:rPr>
                      <w:rFonts w:ascii="Times New Roman" w:hAnsi="Times New Roman" w:cs="Times New Roman"/>
                      <w:color w:val="000000"/>
                    </w:rPr>
                    <w:t>Выдача р</w:t>
                  </w:r>
                  <w:r w:rsidR="00494980">
                    <w:rPr>
                      <w:rFonts w:ascii="Times New Roman" w:hAnsi="Times New Roman" w:cs="Times New Roman"/>
                      <w:color w:val="000000"/>
                    </w:rPr>
                    <w:t>ешения</w:t>
                  </w:r>
                  <w:r w:rsidRPr="00C10D5B">
                    <w:rPr>
                      <w:rFonts w:ascii="Times New Roman" w:hAnsi="Times New Roman" w:cs="Times New Roman"/>
                      <w:color w:val="000000"/>
                    </w:rPr>
                    <w:t xml:space="preserve"> о предоставлении </w:t>
                  </w:r>
                </w:p>
                <w:p w:rsidR="00C10D5B" w:rsidRPr="00C10D5B" w:rsidRDefault="00C10D5B" w:rsidP="00C10D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0D5B">
                    <w:rPr>
                      <w:rFonts w:ascii="Times New Roman" w:hAnsi="Times New Roman" w:cs="Times New Roman"/>
                      <w:color w:val="000000"/>
                    </w:rPr>
                    <w:t>Разрешения на отклонение</w:t>
                  </w:r>
                </w:p>
                <w:p w:rsidR="003633C4" w:rsidRPr="00C10D5B" w:rsidRDefault="00C10D5B" w:rsidP="00C10D5B">
                  <w:pPr>
                    <w:jc w:val="center"/>
                  </w:pPr>
                  <w:r w:rsidRPr="00C10D5B">
                    <w:rPr>
                      <w:rFonts w:ascii="Times New Roman" w:hAnsi="Times New Roman" w:cs="Times New Roman"/>
                      <w:color w:val="000000"/>
                    </w:rPr>
                    <w:t>от предельных параметров</w:t>
                  </w:r>
                </w:p>
              </w:txbxContent>
            </v:textbox>
            <w10:wrap type="square"/>
          </v:rect>
        </w:pict>
      </w:r>
    </w:p>
    <w:p w:rsidR="00051D01" w:rsidRPr="003633C4" w:rsidRDefault="00126D28">
      <w:pPr>
        <w:rPr>
          <w:color w:val="000000"/>
        </w:rPr>
      </w:pPr>
      <w:r w:rsidRPr="003633C4">
        <w:rPr>
          <w:color w:val="000000"/>
        </w:rPr>
        <w:t xml:space="preserve">                                         </w:t>
      </w:r>
    </w:p>
    <w:sectPr w:rsidR="00051D01" w:rsidRPr="003633C4" w:rsidSect="00051D01">
      <w:pgSz w:w="11906" w:h="16838"/>
      <w:pgMar w:top="284" w:right="851" w:bottom="174" w:left="1418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D01"/>
    <w:rsid w:val="00051D01"/>
    <w:rsid w:val="001161FC"/>
    <w:rsid w:val="00126D28"/>
    <w:rsid w:val="001A116E"/>
    <w:rsid w:val="003633C4"/>
    <w:rsid w:val="00494980"/>
    <w:rsid w:val="005B4ACF"/>
    <w:rsid w:val="005D6BCE"/>
    <w:rsid w:val="00625052"/>
    <w:rsid w:val="006C6367"/>
    <w:rsid w:val="00724A0D"/>
    <w:rsid w:val="00897FC3"/>
    <w:rsid w:val="00BD4D3B"/>
    <w:rsid w:val="00C10D5B"/>
    <w:rsid w:val="00C92DFC"/>
    <w:rsid w:val="00D57E05"/>
    <w:rsid w:val="00F1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051D01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051D01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051D01"/>
    <w:rPr>
      <w:color w:val="106BBE"/>
    </w:rPr>
  </w:style>
  <w:style w:type="character" w:customStyle="1" w:styleId="a5">
    <w:name w:val="Верхний колонтитул Знак"/>
    <w:basedOn w:val="a0"/>
    <w:qFormat/>
    <w:rsid w:val="00051D01"/>
  </w:style>
  <w:style w:type="character" w:customStyle="1" w:styleId="a6">
    <w:name w:val="Нижний колонтитул Знак"/>
    <w:basedOn w:val="a0"/>
    <w:qFormat/>
    <w:rsid w:val="00051D01"/>
  </w:style>
  <w:style w:type="character" w:styleId="a7">
    <w:name w:val="annotation reference"/>
    <w:basedOn w:val="a0"/>
    <w:qFormat/>
    <w:rsid w:val="00051D01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051D01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051D01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051D0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051D0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051D0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051D01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051D01"/>
    <w:rPr>
      <w:color w:val="0000FF"/>
      <w:u w:val="single"/>
    </w:rPr>
  </w:style>
  <w:style w:type="character" w:customStyle="1" w:styleId="2">
    <w:name w:val="Основной текст (2)_"/>
    <w:qFormat/>
    <w:rsid w:val="00051D01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051D01"/>
  </w:style>
  <w:style w:type="character" w:customStyle="1" w:styleId="ListLabel1">
    <w:name w:val="ListLabel 1"/>
    <w:qFormat/>
    <w:rsid w:val="00051D01"/>
    <w:rPr>
      <w:sz w:val="24"/>
      <w:szCs w:val="24"/>
    </w:rPr>
  </w:style>
  <w:style w:type="character" w:customStyle="1" w:styleId="ListLabel2">
    <w:name w:val="ListLabel 2"/>
    <w:qFormat/>
    <w:rsid w:val="00051D01"/>
    <w:rPr>
      <w:sz w:val="24"/>
      <w:szCs w:val="24"/>
    </w:rPr>
  </w:style>
  <w:style w:type="character" w:customStyle="1" w:styleId="ListLabel3">
    <w:name w:val="ListLabel 3"/>
    <w:qFormat/>
    <w:rsid w:val="00051D01"/>
    <w:rPr>
      <w:rFonts w:cs="Courier New"/>
    </w:rPr>
  </w:style>
  <w:style w:type="character" w:customStyle="1" w:styleId="ListLabel4">
    <w:name w:val="ListLabel 4"/>
    <w:qFormat/>
    <w:rsid w:val="00051D01"/>
    <w:rPr>
      <w:rFonts w:cs="Courier New"/>
    </w:rPr>
  </w:style>
  <w:style w:type="character" w:customStyle="1" w:styleId="ListLabel5">
    <w:name w:val="ListLabel 5"/>
    <w:qFormat/>
    <w:rsid w:val="00051D01"/>
    <w:rPr>
      <w:rFonts w:cs="Courier New"/>
    </w:rPr>
  </w:style>
  <w:style w:type="character" w:customStyle="1" w:styleId="ListLabel6">
    <w:name w:val="ListLabel 6"/>
    <w:qFormat/>
    <w:rsid w:val="00051D01"/>
    <w:rPr>
      <w:rFonts w:cs="Courier New"/>
    </w:rPr>
  </w:style>
  <w:style w:type="character" w:customStyle="1" w:styleId="ListLabel7">
    <w:name w:val="ListLabel 7"/>
    <w:qFormat/>
    <w:rsid w:val="00051D01"/>
    <w:rPr>
      <w:rFonts w:cs="Courier New"/>
    </w:rPr>
  </w:style>
  <w:style w:type="character" w:customStyle="1" w:styleId="ListLabel8">
    <w:name w:val="ListLabel 8"/>
    <w:qFormat/>
    <w:rsid w:val="00051D01"/>
    <w:rPr>
      <w:rFonts w:cs="Courier New"/>
    </w:rPr>
  </w:style>
  <w:style w:type="character" w:customStyle="1" w:styleId="ListLabel9">
    <w:name w:val="ListLabel 9"/>
    <w:qFormat/>
    <w:rsid w:val="00051D01"/>
    <w:rPr>
      <w:rFonts w:cs="Courier New"/>
    </w:rPr>
  </w:style>
  <w:style w:type="character" w:customStyle="1" w:styleId="ListLabel10">
    <w:name w:val="ListLabel 10"/>
    <w:qFormat/>
    <w:rsid w:val="00051D01"/>
    <w:rPr>
      <w:rFonts w:cs="Courier New"/>
    </w:rPr>
  </w:style>
  <w:style w:type="character" w:customStyle="1" w:styleId="ListLabel11">
    <w:name w:val="ListLabel 11"/>
    <w:qFormat/>
    <w:rsid w:val="00051D01"/>
    <w:rPr>
      <w:rFonts w:cs="Courier New"/>
    </w:rPr>
  </w:style>
  <w:style w:type="character" w:customStyle="1" w:styleId="ListLabel12">
    <w:name w:val="ListLabel 12"/>
    <w:qFormat/>
    <w:rsid w:val="00051D01"/>
    <w:rPr>
      <w:rFonts w:cs="Courier New"/>
    </w:rPr>
  </w:style>
  <w:style w:type="character" w:customStyle="1" w:styleId="ListLabel13">
    <w:name w:val="ListLabel 13"/>
    <w:qFormat/>
    <w:rsid w:val="00051D01"/>
    <w:rPr>
      <w:rFonts w:cs="Courier New"/>
    </w:rPr>
  </w:style>
  <w:style w:type="character" w:customStyle="1" w:styleId="ListLabel14">
    <w:name w:val="ListLabel 14"/>
    <w:qFormat/>
    <w:rsid w:val="00051D01"/>
    <w:rPr>
      <w:rFonts w:cs="Courier New"/>
    </w:rPr>
  </w:style>
  <w:style w:type="character" w:customStyle="1" w:styleId="ListLabel15">
    <w:name w:val="ListLabel 15"/>
    <w:qFormat/>
    <w:rsid w:val="00051D0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051D01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051D01"/>
    <w:rPr>
      <w:rFonts w:cs="Courier New"/>
    </w:rPr>
  </w:style>
  <w:style w:type="character" w:customStyle="1" w:styleId="ListLabel18">
    <w:name w:val="ListLabel 18"/>
    <w:qFormat/>
    <w:rsid w:val="00051D01"/>
    <w:rPr>
      <w:rFonts w:cs="Courier New"/>
    </w:rPr>
  </w:style>
  <w:style w:type="character" w:customStyle="1" w:styleId="ListLabel19">
    <w:name w:val="ListLabel 19"/>
    <w:qFormat/>
    <w:rsid w:val="00051D01"/>
    <w:rPr>
      <w:rFonts w:cs="Courier New"/>
    </w:rPr>
  </w:style>
  <w:style w:type="character" w:customStyle="1" w:styleId="ListLabel20">
    <w:name w:val="ListLabel 20"/>
    <w:qFormat/>
    <w:rsid w:val="00051D01"/>
    <w:rPr>
      <w:b w:val="0"/>
      <w:sz w:val="24"/>
    </w:rPr>
  </w:style>
  <w:style w:type="character" w:customStyle="1" w:styleId="ListLabel21">
    <w:name w:val="ListLabel 21"/>
    <w:qFormat/>
    <w:rsid w:val="00051D01"/>
    <w:rPr>
      <w:sz w:val="24"/>
      <w:szCs w:val="24"/>
    </w:rPr>
  </w:style>
  <w:style w:type="character" w:customStyle="1" w:styleId="aa">
    <w:name w:val="Символ нумерации"/>
    <w:qFormat/>
    <w:rsid w:val="00051D01"/>
  </w:style>
  <w:style w:type="paragraph" w:customStyle="1" w:styleId="ab">
    <w:name w:val="Заголовок"/>
    <w:basedOn w:val="a"/>
    <w:next w:val="ac"/>
    <w:qFormat/>
    <w:rsid w:val="00051D0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rsid w:val="00051D01"/>
    <w:pPr>
      <w:spacing w:after="140"/>
    </w:pPr>
  </w:style>
  <w:style w:type="paragraph" w:styleId="ad">
    <w:name w:val="List"/>
    <w:basedOn w:val="ac"/>
    <w:rsid w:val="00051D01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051D01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051D01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051D0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051D01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051D01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qFormat/>
    <w:rsid w:val="00051D0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qFormat/>
    <w:rsid w:val="00051D01"/>
    <w:pPr>
      <w:spacing w:after="0" w:line="240" w:lineRule="auto"/>
    </w:pPr>
    <w:rPr>
      <w:rFonts w:ascii="Tahoma" w:hAnsi="Tahoma"/>
      <w:sz w:val="16"/>
      <w:szCs w:val="16"/>
    </w:rPr>
  </w:style>
  <w:style w:type="paragraph" w:styleId="af1">
    <w:name w:val="List Paragraph"/>
    <w:basedOn w:val="a"/>
    <w:qFormat/>
    <w:rsid w:val="00051D01"/>
    <w:pPr>
      <w:ind w:left="720"/>
      <w:contextualSpacing/>
    </w:pPr>
  </w:style>
  <w:style w:type="paragraph" w:customStyle="1" w:styleId="Default">
    <w:name w:val="Default"/>
    <w:qFormat/>
    <w:rsid w:val="00051D01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 Знак Знак Знак Знак Знак Знак"/>
    <w:basedOn w:val="a"/>
    <w:qFormat/>
    <w:rsid w:val="00051D01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rsid w:val="00051D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051D0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qFormat/>
    <w:rsid w:val="00051D01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qFormat/>
    <w:rsid w:val="00051D01"/>
    <w:rPr>
      <w:b/>
      <w:bCs/>
    </w:rPr>
  </w:style>
  <w:style w:type="paragraph" w:styleId="30">
    <w:name w:val="Body Text Indent 3"/>
    <w:basedOn w:val="a"/>
    <w:qFormat/>
    <w:rsid w:val="00051D0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Revision"/>
    <w:qFormat/>
    <w:rsid w:val="00051D01"/>
  </w:style>
  <w:style w:type="paragraph" w:customStyle="1" w:styleId="20">
    <w:name w:val="Основной текст (2)"/>
    <w:basedOn w:val="a"/>
    <w:qFormat/>
    <w:rsid w:val="00051D01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6">
    <w:name w:val="Содержимое врезки"/>
    <w:basedOn w:val="a"/>
    <w:qFormat/>
    <w:rsid w:val="00051D01"/>
  </w:style>
  <w:style w:type="paragraph" w:customStyle="1" w:styleId="af7">
    <w:name w:val="Содержимое таблицы"/>
    <w:basedOn w:val="a"/>
    <w:qFormat/>
    <w:rsid w:val="00051D01"/>
    <w:pPr>
      <w:suppressLineNumbers/>
    </w:pPr>
  </w:style>
  <w:style w:type="paragraph" w:customStyle="1" w:styleId="af8">
    <w:name w:val="Заголовок таблицы"/>
    <w:basedOn w:val="af7"/>
    <w:qFormat/>
    <w:rsid w:val="00051D01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12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Verbitskaya_NN</cp:lastModifiedBy>
  <cp:revision>118</cp:revision>
  <cp:lastPrinted>2020-01-22T05:01:00Z</cp:lastPrinted>
  <dcterms:created xsi:type="dcterms:W3CDTF">2018-04-05T00:40:00Z</dcterms:created>
  <dcterms:modified xsi:type="dcterms:W3CDTF">2020-01-22T05:01:00Z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