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</w:t>
            </w:r>
            <w:r w:rsidR="00825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</w:t>
            </w:r>
            <w:r w:rsidR="004C3C00">
              <w:rPr>
                <w:sz w:val="24"/>
                <w:szCs w:val="24"/>
              </w:rPr>
              <w:t>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>, сформировавшихся</w:t>
            </w:r>
            <w:r w:rsidR="0091522B">
              <w:rPr>
                <w:sz w:val="24"/>
                <w:szCs w:val="24"/>
              </w:rPr>
              <w:t xml:space="preserve"> </w:t>
            </w:r>
            <w:r w:rsidRPr="00436951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привлечения 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 административной ответственности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относящихся к пострадавшим отраслям. организации, включенные в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lastRenderedPageBreak/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C3E41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bookmarkStart w:id="2" w:name="_Hlk41485361"/>
      <w:proofErr w:type="spellStart"/>
      <w:r>
        <w:rPr>
          <w:rStyle w:val="a6"/>
        </w:rPr>
        <w:t>Мойбизнес.</w:t>
      </w:r>
      <w:r w:rsidR="004465BA" w:rsidRPr="00C22C7B">
        <w:rPr>
          <w:rStyle w:val="a6"/>
        </w:rPr>
        <w:t>рф</w:t>
      </w:r>
      <w:proofErr w:type="spellEnd"/>
      <w:r w:rsidR="004465BA" w:rsidRPr="00C22C7B">
        <w:rPr>
          <w:rStyle w:val="a6"/>
        </w:rPr>
        <w:t>.</w:t>
      </w:r>
      <w:r>
        <w:rPr>
          <w:rStyle w:val="a6"/>
        </w:rPr>
        <w:t xml:space="preserve"> </w:t>
      </w:r>
      <w:r w:rsidR="00020CB3" w:rsidRPr="00C22C7B">
        <w:rPr>
          <w:rStyle w:val="a6"/>
        </w:rPr>
        <w:t>https://мойбизнес.рф/anticrisis</w:t>
      </w:r>
    </w:p>
    <w:bookmarkEnd w:id="2"/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0A493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0A493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0A4932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0A493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</w:t>
            </w:r>
            <w:proofErr w:type="gramStart"/>
            <w:r w:rsidRPr="00C22C7B">
              <w:rPr>
                <w:sz w:val="24"/>
                <w:szCs w:val="24"/>
              </w:rPr>
              <w:t>В</w:t>
            </w:r>
            <w:proofErr w:type="gramEnd"/>
            <w:r w:rsidRPr="00C22C7B">
              <w:rPr>
                <w:sz w:val="24"/>
                <w:szCs w:val="24"/>
              </w:rPr>
              <w:t xml:space="preserve">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гарантий региональными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</w:t>
            </w:r>
            <w:r w:rsidRPr="0091782A">
              <w:rPr>
                <w:color w:val="0070C0"/>
                <w:sz w:val="24"/>
                <w:szCs w:val="24"/>
                <w:u w:val="single"/>
              </w:rPr>
              <w:t>msp.economy.gov.ru</w:t>
            </w:r>
            <w:r w:rsidRPr="00C22C7B">
              <w:rPr>
                <w:sz w:val="24"/>
                <w:szCs w:val="24"/>
              </w:rPr>
              <w:t>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</w:t>
            </w:r>
            <w:proofErr w:type="gramStart"/>
            <w:r w:rsidRPr="00C22C7B">
              <w:rPr>
                <w:sz w:val="24"/>
                <w:szCs w:val="24"/>
              </w:rPr>
              <w:t>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A4932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327AF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3C00"/>
    <w:rsid w:val="004C3E41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1782A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072EC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12CC-73CB-4867-A529-BA3780E4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Криволапова Ирина Николаевна</cp:lastModifiedBy>
  <cp:revision>2</cp:revision>
  <cp:lastPrinted>2020-05-27T05:17:00Z</cp:lastPrinted>
  <dcterms:created xsi:type="dcterms:W3CDTF">2020-05-28T00:26:00Z</dcterms:created>
  <dcterms:modified xsi:type="dcterms:W3CDTF">2020-05-28T00:26:00Z</dcterms:modified>
</cp:coreProperties>
</file>