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5A" w:rsidRPr="00484271" w:rsidRDefault="006B0F5A" w:rsidP="006B0F5A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:rsidR="006B0F5A" w:rsidRPr="00484271" w:rsidRDefault="006B0F5A" w:rsidP="006B0F5A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 xml:space="preserve">1. Техническая возможность подключения к электрическим сетям </w:t>
      </w:r>
      <w:r>
        <w:rPr>
          <w:sz w:val="26"/>
          <w:szCs w:val="26"/>
        </w:rPr>
        <w:t xml:space="preserve">планируемого многоквартирного жилого дома с максимальной мощностью 100 кВт, на уровне напряжения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>, по 2 категории надежности, 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>. Плата за подключение устанавливается на основании постановления Департамента по тарифам Приморского края. Срок действия условий подключения определяется техническими условиями АО «</w:t>
      </w:r>
      <w:proofErr w:type="spellStart"/>
      <w:r w:rsidRPr="00484271">
        <w:rPr>
          <w:sz w:val="26"/>
          <w:szCs w:val="26"/>
        </w:rPr>
        <w:t>Арсеньевэлектросервис</w:t>
      </w:r>
      <w:proofErr w:type="spellEnd"/>
      <w:r w:rsidRPr="00484271">
        <w:rPr>
          <w:sz w:val="26"/>
          <w:szCs w:val="26"/>
        </w:rPr>
        <w:t>», поставляющего услуги по электроэнергии.</w:t>
      </w:r>
    </w:p>
    <w:p w:rsidR="006B0F5A" w:rsidRPr="00E3768A" w:rsidRDefault="006B0F5A" w:rsidP="006B0F5A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Техническая возможность </w:t>
      </w:r>
      <w:r>
        <w:rPr>
          <w:sz w:val="26"/>
          <w:szCs w:val="26"/>
        </w:rPr>
        <w:t>подключения</w:t>
      </w:r>
      <w:r w:rsidRPr="00E3768A">
        <w:rPr>
          <w:sz w:val="26"/>
          <w:szCs w:val="26"/>
        </w:rPr>
        <w:t xml:space="preserve"> к </w:t>
      </w:r>
      <w:r>
        <w:rPr>
          <w:sz w:val="26"/>
          <w:szCs w:val="26"/>
        </w:rPr>
        <w:t>системам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теплоснабжения</w:t>
      </w:r>
      <w:r w:rsidRPr="00E3768A">
        <w:rPr>
          <w:sz w:val="26"/>
          <w:szCs w:val="26"/>
        </w:rPr>
        <w:t xml:space="preserve"> отсутствует, так как </w:t>
      </w:r>
      <w:r>
        <w:rPr>
          <w:sz w:val="26"/>
          <w:szCs w:val="26"/>
        </w:rPr>
        <w:t>пропускной способности головного участка тепловой сети от ПД1 до ТК33 недостаточно для подключения объекта капитального строительства «Многоквартирный жилой дом»</w:t>
      </w:r>
      <w:r w:rsidRPr="00E3768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разработке проектных решений возможно предусмотреть альтернативный источник тепловой энергии, либо подать заявку на заключение договора о подключении к сетям теплоснабжения в соответствии с п. 25 и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№ 787. Договор о подключении может быть заключен по индивидуальному тарифу, стоимость подключения может быть определена при установлении тарифа на подключение агентством по тарифам Приморского края. 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Техническая возможность присоединения к системе водоснабжения имеется, объем водоснабжения 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Для подтверждения запрошенного объема водопотребления Заказчик обязан предоставить расчет на водопотребление объекта, выполненный проектной организацией, на согласование в ООО «Кристалл». На основании Постановления № </w:t>
      </w:r>
      <w:r>
        <w:rPr>
          <w:sz w:val="26"/>
          <w:szCs w:val="26"/>
        </w:rPr>
        <w:t>27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A161C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161C0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2020</w:t>
      </w:r>
      <w:r w:rsidRPr="00A161C0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102</w:t>
      </w:r>
      <w:r w:rsidRPr="00A161C0">
        <w:rPr>
          <w:sz w:val="26"/>
          <w:szCs w:val="26"/>
        </w:rPr>
        <w:t xml:space="preserve"> тыс. руб./куб. м в сутки;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2.1. При открытом способе прокладки</w:t>
      </w:r>
      <w:r>
        <w:rPr>
          <w:sz w:val="26"/>
          <w:szCs w:val="26"/>
        </w:rPr>
        <w:t>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A161C0">
        <w:rPr>
          <w:sz w:val="26"/>
          <w:szCs w:val="26"/>
        </w:rPr>
        <w:t xml:space="preserve"> диаметром до 100 (включительно) – </w:t>
      </w:r>
      <w:r>
        <w:rPr>
          <w:sz w:val="26"/>
          <w:szCs w:val="26"/>
        </w:rPr>
        <w:t>2364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тыс. руб./км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 прокладке сетей в стальном футляре: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  диаметром до 100 мм (включительно) – </w:t>
      </w:r>
      <w:r>
        <w:rPr>
          <w:sz w:val="26"/>
          <w:szCs w:val="26"/>
        </w:rPr>
        <w:t>3517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Pr="00A161C0">
        <w:rPr>
          <w:sz w:val="26"/>
          <w:szCs w:val="26"/>
        </w:rPr>
        <w:t xml:space="preserve"> тыс. руб./км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Срок действия условий подключения 3 года.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Для водоснабжения объекта необходимо выполнить следующее: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подключение объекта к системе водоснабжения выполнить от существующего водопровода диаметром </w:t>
      </w:r>
      <w:r>
        <w:rPr>
          <w:sz w:val="26"/>
          <w:szCs w:val="26"/>
        </w:rPr>
        <w:t>200</w:t>
      </w:r>
      <w:r w:rsidRPr="00A161C0">
        <w:rPr>
          <w:sz w:val="26"/>
          <w:szCs w:val="26"/>
        </w:rPr>
        <w:t xml:space="preserve"> мм (</w:t>
      </w:r>
      <w:r>
        <w:rPr>
          <w:sz w:val="26"/>
          <w:szCs w:val="26"/>
        </w:rPr>
        <w:t>чугун</w:t>
      </w:r>
      <w:r w:rsidRPr="00A161C0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 </w:t>
      </w:r>
      <w:r w:rsidRPr="00A161C0">
        <w:rPr>
          <w:sz w:val="26"/>
          <w:szCs w:val="26"/>
        </w:rPr>
        <w:t xml:space="preserve">ул. </w:t>
      </w:r>
      <w:r>
        <w:rPr>
          <w:sz w:val="26"/>
          <w:szCs w:val="26"/>
        </w:rPr>
        <w:t>Октябрьская</w:t>
      </w:r>
      <w:r w:rsidRPr="00A161C0">
        <w:rPr>
          <w:sz w:val="26"/>
          <w:szCs w:val="26"/>
        </w:rPr>
        <w:t xml:space="preserve"> в </w:t>
      </w:r>
      <w:r>
        <w:rPr>
          <w:sz w:val="26"/>
          <w:szCs w:val="26"/>
        </w:rPr>
        <w:t>проектируемом</w:t>
      </w:r>
      <w:r w:rsidRPr="00A161C0">
        <w:rPr>
          <w:sz w:val="26"/>
          <w:szCs w:val="26"/>
        </w:rPr>
        <w:t xml:space="preserve"> водопроводном колодце ВК</w:t>
      </w:r>
      <w:r>
        <w:rPr>
          <w:sz w:val="26"/>
          <w:szCs w:val="26"/>
        </w:rPr>
        <w:t>-2,</w:t>
      </w:r>
      <w:r w:rsidRPr="00A161C0">
        <w:rPr>
          <w:sz w:val="26"/>
          <w:szCs w:val="26"/>
        </w:rPr>
        <w:t xml:space="preserve"> с установкой запорной арматуры в месте врезки;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проектом предусмотреть </w:t>
      </w:r>
      <w:proofErr w:type="spellStart"/>
      <w:r>
        <w:rPr>
          <w:sz w:val="26"/>
          <w:szCs w:val="26"/>
        </w:rPr>
        <w:t>закольцовку</w:t>
      </w:r>
      <w:proofErr w:type="spellEnd"/>
      <w:r>
        <w:rPr>
          <w:sz w:val="26"/>
          <w:szCs w:val="26"/>
        </w:rPr>
        <w:t xml:space="preserve"> водопроводной сети от ул. Октябрьская (ВК-2 проектируемый) до ул. Мира, 8 (ВК-3 проектируемый) с переключением на данную сеть здания Военкомата. Участок водопровода от ВК-4 до ВК-5 демонтировать, от ВК-1 до ВК-24 заменить, для улучшения качества воды;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lastRenderedPageBreak/>
        <w:t xml:space="preserve">-водопроводную сеть выполнить из труб по ГОСТ 10704-91, или ГОСТ 18599-2001, ГОСТ Р 52134-2003, ГОСТ Р 52318-2005, ГОСТ Р 53630-2009, диаметр трубопровода принять </w:t>
      </w:r>
      <w:r>
        <w:rPr>
          <w:sz w:val="26"/>
          <w:szCs w:val="26"/>
        </w:rPr>
        <w:t>не менее диаметра 160 мм с установкой пожарных гидрантов</w:t>
      </w:r>
      <w:r w:rsidRPr="00A161C0">
        <w:rPr>
          <w:sz w:val="26"/>
          <w:szCs w:val="26"/>
        </w:rPr>
        <w:t>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свободный гарантированный напор в заданной точке подключения – </w:t>
      </w:r>
      <w:r>
        <w:rPr>
          <w:sz w:val="26"/>
          <w:szCs w:val="26"/>
        </w:rPr>
        <w:t>40</w:t>
      </w:r>
      <w:r w:rsidRPr="00A161C0">
        <w:rPr>
          <w:sz w:val="26"/>
          <w:szCs w:val="26"/>
        </w:rPr>
        <w:t xml:space="preserve"> м;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глубина заложения трубы в точке предполагаемого подключения – </w:t>
      </w:r>
      <w:r>
        <w:rPr>
          <w:sz w:val="26"/>
          <w:szCs w:val="26"/>
        </w:rPr>
        <w:t>2,2</w:t>
      </w:r>
      <w:r w:rsidRPr="00A161C0">
        <w:rPr>
          <w:sz w:val="26"/>
          <w:szCs w:val="26"/>
        </w:rPr>
        <w:t xml:space="preserve"> м;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 предусмотреть устройство узла учета холодного водоснабжения, помещение узла учета должно быть оборудовано освещением, с температурой воздуха не ниже 5</w:t>
      </w:r>
      <w:r>
        <w:rPr>
          <w:sz w:val="26"/>
          <w:szCs w:val="26"/>
        </w:rPr>
        <w:t> </w:t>
      </w:r>
      <w:r w:rsidRPr="00A161C0">
        <w:rPr>
          <w:sz w:val="26"/>
          <w:szCs w:val="26"/>
        </w:rPr>
        <w:t>°C. Эксплуатация и обеспечение сохранности узла учета возлагается на абонента.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Техническая возможность присоединения к системе водоотведения имеется при выполнении условий подключения к системе водоотведения, объем водоотведения </w:t>
      </w:r>
      <w:r>
        <w:rPr>
          <w:sz w:val="26"/>
          <w:szCs w:val="26"/>
        </w:rPr>
        <w:t>2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Для подтверждения запрошенного объема водоотведения Заказчик обязан предоставить расчет на водоотведение объекта, выполненный проектной организацией, на согласование в ООО «Феникс». На основании Постановления № </w:t>
      </w:r>
      <w:r>
        <w:rPr>
          <w:sz w:val="26"/>
          <w:szCs w:val="26"/>
        </w:rPr>
        <w:t>27</w:t>
      </w:r>
      <w:r w:rsidRPr="00FF5125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F5125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края: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1,795</w:t>
      </w:r>
      <w:r w:rsidRPr="00FF5125">
        <w:rPr>
          <w:sz w:val="26"/>
          <w:szCs w:val="26"/>
        </w:rPr>
        <w:t xml:space="preserve"> тыс. руб./куб. м в сутки;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2.1. 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полиэтиленовых труб</w:t>
      </w:r>
      <w:r w:rsidRPr="00FF5125">
        <w:rPr>
          <w:sz w:val="26"/>
          <w:szCs w:val="26"/>
        </w:rPr>
        <w:t xml:space="preserve"> – </w:t>
      </w:r>
      <w:r>
        <w:rPr>
          <w:sz w:val="26"/>
          <w:szCs w:val="26"/>
        </w:rPr>
        <w:t>3134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17</w:t>
      </w:r>
      <w:r w:rsidRPr="00FF5125">
        <w:rPr>
          <w:sz w:val="26"/>
          <w:szCs w:val="26"/>
        </w:rPr>
        <w:t xml:space="preserve">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FF5125">
        <w:rPr>
          <w:sz w:val="26"/>
          <w:szCs w:val="26"/>
        </w:rPr>
        <w:t>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асбестоцементных труб – 1979,41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2.2. При прокладке сетей в стальном футляре диаметром до 160 мм (включительно) </w:t>
      </w:r>
      <w:r>
        <w:rPr>
          <w:sz w:val="26"/>
          <w:szCs w:val="26"/>
        </w:rPr>
        <w:t xml:space="preserve">из полиэтиленовых труб </w:t>
      </w:r>
      <w:r w:rsidRPr="00FF5125">
        <w:rPr>
          <w:sz w:val="26"/>
          <w:szCs w:val="26"/>
        </w:rPr>
        <w:t xml:space="preserve">– </w:t>
      </w:r>
      <w:r>
        <w:rPr>
          <w:sz w:val="26"/>
          <w:szCs w:val="26"/>
        </w:rPr>
        <w:t>5348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 xml:space="preserve"> тыс. руб./км. 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При прокладке сетей в стальном футляре диаметром до 160 мм (включительно) их асбестоцементных труб -5324,04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При открытом способе прокладке сетей диаметром от 160 мм до 200 мм (включительно) из полиэтиленовых труб – 3265,26 тыс. руб./км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Срок действия условий подключения 3 года.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Для </w:t>
      </w:r>
      <w:r>
        <w:rPr>
          <w:sz w:val="26"/>
          <w:szCs w:val="26"/>
        </w:rPr>
        <w:t>подключения</w:t>
      </w:r>
      <w:r w:rsidRPr="00FF5125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 xml:space="preserve">к системе водоотведения </w:t>
      </w:r>
      <w:r w:rsidRPr="00FF5125">
        <w:rPr>
          <w:sz w:val="26"/>
          <w:szCs w:val="26"/>
        </w:rPr>
        <w:t>необходимо выполнить следующее: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подключение к системе водоотведения выполнить от существующей канализационной сети диаметром 500 мм (железобетон) по ул. Первомайская, в проектируемом канализационном колодце КК-1, с последующим переключением на проектируемую сеть домов: Мира, 5,7; Щербакова, 15А и жилого дома по ул. Мира, 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 xml:space="preserve"> Существующую канализационную сеть от КК-2 до КК-3 демонтировать;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выбор материала труб определить при проектировании с учетом состава сточных вод и агрессивных воздействием грунтовых вод и самого грунта;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отметка лотка трубы в точке предполагаемого подключения – 4,0 м.</w:t>
      </w:r>
    </w:p>
    <w:p w:rsidR="006B0F5A" w:rsidRPr="00484271" w:rsidRDefault="006B0F5A" w:rsidP="006B0F5A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2</w:t>
      </w:r>
      <w:r w:rsidRPr="00484271">
        <w:rPr>
          <w:b/>
          <w:sz w:val="26"/>
          <w:szCs w:val="26"/>
        </w:rPr>
        <w:t>.</w:t>
      </w:r>
    </w:p>
    <w:p w:rsidR="006B0F5A" w:rsidRPr="00484271" w:rsidRDefault="006B0F5A" w:rsidP="006B0F5A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 xml:space="preserve">1. Техническая возможность подключения к электрическим сетям </w:t>
      </w:r>
      <w:r>
        <w:rPr>
          <w:sz w:val="26"/>
          <w:szCs w:val="26"/>
        </w:rPr>
        <w:t xml:space="preserve">планируемого многоквартирного жилого дома с максимальной мощностью 100 кВт, на уровне напряжения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>, по 2 категории надежности, 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 xml:space="preserve">. Плата за подключение устанавливается на основании </w:t>
      </w:r>
      <w:r w:rsidRPr="00484271">
        <w:rPr>
          <w:sz w:val="26"/>
          <w:szCs w:val="26"/>
        </w:rPr>
        <w:lastRenderedPageBreak/>
        <w:t>постановления Департамента по тарифам Приморского края. Срок действия условий подключения определяется техническими условиями АО «</w:t>
      </w:r>
      <w:proofErr w:type="spellStart"/>
      <w:r w:rsidRPr="00484271">
        <w:rPr>
          <w:sz w:val="26"/>
          <w:szCs w:val="26"/>
        </w:rPr>
        <w:t>Арсеньевэлектросервис</w:t>
      </w:r>
      <w:proofErr w:type="spellEnd"/>
      <w:r w:rsidRPr="00484271">
        <w:rPr>
          <w:sz w:val="26"/>
          <w:szCs w:val="26"/>
        </w:rPr>
        <w:t>», поставляющего услуги по электроэнергии.</w:t>
      </w:r>
    </w:p>
    <w:p w:rsidR="006B0F5A" w:rsidRPr="00E3768A" w:rsidRDefault="006B0F5A" w:rsidP="006B0F5A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Техническая возможность </w:t>
      </w:r>
      <w:r>
        <w:rPr>
          <w:sz w:val="26"/>
          <w:szCs w:val="26"/>
        </w:rPr>
        <w:t>подключения</w:t>
      </w:r>
      <w:r w:rsidRPr="00E3768A">
        <w:rPr>
          <w:sz w:val="26"/>
          <w:szCs w:val="26"/>
        </w:rPr>
        <w:t xml:space="preserve"> к </w:t>
      </w:r>
      <w:r>
        <w:rPr>
          <w:sz w:val="26"/>
          <w:szCs w:val="26"/>
        </w:rPr>
        <w:t>системам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теплоснабжения</w:t>
      </w:r>
      <w:r w:rsidRPr="00E3768A">
        <w:rPr>
          <w:sz w:val="26"/>
          <w:szCs w:val="26"/>
        </w:rPr>
        <w:t xml:space="preserve"> отсутствует, так как </w:t>
      </w:r>
      <w:r>
        <w:rPr>
          <w:sz w:val="26"/>
          <w:szCs w:val="26"/>
        </w:rPr>
        <w:t>пропускной способности головного участка тепловой сети от ПД1 до ТК33 недостаточно для подключения объекта капитального строительства «Многоквартирный жилой дом»</w:t>
      </w:r>
      <w:r w:rsidRPr="00E3768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разработке проектных решений возможно предусмотреть альтернативный источник тепловой энергии, либо подать заявку на заключение договора о подключении к сетям теплоснабжения в соответствии с п. 25 и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№ 787. Договор о подключении может быть заключен по индивидуальному тарифу, стоимость подключения может быть определена при установлении тарифа на подключение агентством по тарифам Приморского края. 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Техническая возможность присоединения к системе водоснабжения имеется, объем водоснабжения 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Для подтверждения запрошенного объема водопотребления Заказчик обязан предоставить расчет на водопотребление объекта, выполненный проектной организацией, на согласование в ООО «Кристалл». На основании Постановления № </w:t>
      </w:r>
      <w:r>
        <w:rPr>
          <w:sz w:val="26"/>
          <w:szCs w:val="26"/>
        </w:rPr>
        <w:t>27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A161C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161C0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2020</w:t>
      </w:r>
      <w:r w:rsidRPr="00A161C0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102</w:t>
      </w:r>
      <w:r w:rsidRPr="00A161C0">
        <w:rPr>
          <w:sz w:val="26"/>
          <w:szCs w:val="26"/>
        </w:rPr>
        <w:t xml:space="preserve"> тыс. руб./куб. м в сутки;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2.1. При открытом способе прокладки</w:t>
      </w:r>
      <w:r>
        <w:rPr>
          <w:sz w:val="26"/>
          <w:szCs w:val="26"/>
        </w:rPr>
        <w:t>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A161C0">
        <w:rPr>
          <w:sz w:val="26"/>
          <w:szCs w:val="26"/>
        </w:rPr>
        <w:t xml:space="preserve"> диаметром до 100 (включительно) – </w:t>
      </w:r>
      <w:r>
        <w:rPr>
          <w:sz w:val="26"/>
          <w:szCs w:val="26"/>
        </w:rPr>
        <w:t>2364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тыс. руб./км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 прокладке сетей в стальном футляре: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  диаметром до 100 мм (включительно) – </w:t>
      </w:r>
      <w:r>
        <w:rPr>
          <w:sz w:val="26"/>
          <w:szCs w:val="26"/>
        </w:rPr>
        <w:t>3517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Pr="00A161C0">
        <w:rPr>
          <w:sz w:val="26"/>
          <w:szCs w:val="26"/>
        </w:rPr>
        <w:t xml:space="preserve"> тыс. руб./км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Срок действия условий подключения 3 года.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Для водоснабжения объекта необходимо выполнить следующее: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подключение объекта к системе водоснабжения выполнить от существующего водопровода диаметром </w:t>
      </w:r>
      <w:r>
        <w:rPr>
          <w:sz w:val="26"/>
          <w:szCs w:val="26"/>
        </w:rPr>
        <w:t>200</w:t>
      </w:r>
      <w:r w:rsidRPr="00A161C0">
        <w:rPr>
          <w:sz w:val="26"/>
          <w:szCs w:val="26"/>
        </w:rPr>
        <w:t xml:space="preserve"> мм (</w:t>
      </w:r>
      <w:r>
        <w:rPr>
          <w:sz w:val="26"/>
          <w:szCs w:val="26"/>
        </w:rPr>
        <w:t>чугун</w:t>
      </w:r>
      <w:r w:rsidRPr="00A161C0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 </w:t>
      </w:r>
      <w:r w:rsidRPr="00A161C0">
        <w:rPr>
          <w:sz w:val="26"/>
          <w:szCs w:val="26"/>
        </w:rPr>
        <w:t xml:space="preserve">ул. </w:t>
      </w:r>
      <w:r>
        <w:rPr>
          <w:sz w:val="26"/>
          <w:szCs w:val="26"/>
        </w:rPr>
        <w:t>Октябрьская</w:t>
      </w:r>
      <w:r w:rsidRPr="00A161C0">
        <w:rPr>
          <w:sz w:val="26"/>
          <w:szCs w:val="26"/>
        </w:rPr>
        <w:t xml:space="preserve"> в </w:t>
      </w:r>
      <w:r>
        <w:rPr>
          <w:sz w:val="26"/>
          <w:szCs w:val="26"/>
        </w:rPr>
        <w:t>проектируемом</w:t>
      </w:r>
      <w:r w:rsidRPr="00A161C0">
        <w:rPr>
          <w:sz w:val="26"/>
          <w:szCs w:val="26"/>
        </w:rPr>
        <w:t xml:space="preserve"> водопроводном колодце ВК</w:t>
      </w:r>
      <w:r>
        <w:rPr>
          <w:sz w:val="26"/>
          <w:szCs w:val="26"/>
        </w:rPr>
        <w:t>-2,</w:t>
      </w:r>
      <w:r w:rsidRPr="00A161C0">
        <w:rPr>
          <w:sz w:val="26"/>
          <w:szCs w:val="26"/>
        </w:rPr>
        <w:t xml:space="preserve"> с установкой запорной арматуры в месте врезки;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проектом предусмотреть </w:t>
      </w:r>
      <w:proofErr w:type="spellStart"/>
      <w:r>
        <w:rPr>
          <w:sz w:val="26"/>
          <w:szCs w:val="26"/>
        </w:rPr>
        <w:t>закольцовку</w:t>
      </w:r>
      <w:proofErr w:type="spellEnd"/>
      <w:r>
        <w:rPr>
          <w:sz w:val="26"/>
          <w:szCs w:val="26"/>
        </w:rPr>
        <w:t xml:space="preserve"> водопроводной сети от ул. Октябрьская (ВК-2 проектируемый) до ул. Мира, 8 (ВК-3 проектируемый) с переключением на данную сеть здания Военкомата. Участок водопровода от ВК-4 до ВК-5 демонтировать, от ВК-1 до ВК-24 заменить, для улучшения качества воды;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-водопроводную сеть выполнить из труб по ГОСТ 10704-91, или ГОСТ 18599-2001, ГОСТ Р 52134-2003, ГОСТ Р 52318-2005, ГОСТ Р 53630-2009, диаметр трубопровода принять </w:t>
      </w:r>
      <w:r>
        <w:rPr>
          <w:sz w:val="26"/>
          <w:szCs w:val="26"/>
        </w:rPr>
        <w:t>не менее диаметра 160 мм с установкой пожарных гидрантов</w:t>
      </w:r>
      <w:r w:rsidRPr="00A161C0">
        <w:rPr>
          <w:sz w:val="26"/>
          <w:szCs w:val="26"/>
        </w:rPr>
        <w:t>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свободный гарантированный напор в заданной точке подключения – </w:t>
      </w:r>
      <w:r>
        <w:rPr>
          <w:sz w:val="26"/>
          <w:szCs w:val="26"/>
        </w:rPr>
        <w:t>40</w:t>
      </w:r>
      <w:r w:rsidRPr="00A161C0">
        <w:rPr>
          <w:sz w:val="26"/>
          <w:szCs w:val="26"/>
        </w:rPr>
        <w:t xml:space="preserve"> м;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глубина заложения трубы в точке предполагаемого подключения – </w:t>
      </w:r>
      <w:r>
        <w:rPr>
          <w:sz w:val="26"/>
          <w:szCs w:val="26"/>
        </w:rPr>
        <w:t>2,2</w:t>
      </w:r>
      <w:r w:rsidRPr="00A161C0">
        <w:rPr>
          <w:sz w:val="26"/>
          <w:szCs w:val="26"/>
        </w:rPr>
        <w:t xml:space="preserve"> м;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 предусмотреть устройство узла учета холодного водоснабжения, помещение узла учета должно быть оборудовано освещением, с температурой воздуха не ниже 5</w:t>
      </w:r>
      <w:r>
        <w:rPr>
          <w:sz w:val="26"/>
          <w:szCs w:val="26"/>
        </w:rPr>
        <w:t> </w:t>
      </w:r>
      <w:r w:rsidRPr="00A161C0">
        <w:rPr>
          <w:sz w:val="26"/>
          <w:szCs w:val="26"/>
        </w:rPr>
        <w:t>°C. Эксплуатация и обеспечение сохранности узла учета возлагается на абонента.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lastRenderedPageBreak/>
        <w:t>4. Техническая в</w:t>
      </w:r>
      <w:bookmarkStart w:id="0" w:name="_GoBack"/>
      <w:bookmarkEnd w:id="0"/>
      <w:r w:rsidRPr="00FF5125">
        <w:rPr>
          <w:sz w:val="26"/>
          <w:szCs w:val="26"/>
        </w:rPr>
        <w:t xml:space="preserve">озможность присоединения к системе водоотведения имеется при выполнении условий подключения к системе водоотведения, объем водоотведения </w:t>
      </w:r>
      <w:r>
        <w:rPr>
          <w:sz w:val="26"/>
          <w:szCs w:val="26"/>
        </w:rPr>
        <w:t>2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Для подтверждения запрошенного объема водоотведения Заказчик обязан предоставить расчет на водоотведение объекта, выполненный проектной организацией, на согласование в ООО «Феникс». На основании Постановления № </w:t>
      </w:r>
      <w:r>
        <w:rPr>
          <w:sz w:val="26"/>
          <w:szCs w:val="26"/>
        </w:rPr>
        <w:t>27</w:t>
      </w:r>
      <w:r w:rsidRPr="00FF5125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F5125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края: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1,795</w:t>
      </w:r>
      <w:r w:rsidRPr="00FF5125">
        <w:rPr>
          <w:sz w:val="26"/>
          <w:szCs w:val="26"/>
        </w:rPr>
        <w:t xml:space="preserve"> тыс. руб./куб. м в сутки;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2.1. 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полиэтиленовых труб</w:t>
      </w:r>
      <w:r w:rsidRPr="00FF5125">
        <w:rPr>
          <w:sz w:val="26"/>
          <w:szCs w:val="26"/>
        </w:rPr>
        <w:t xml:space="preserve"> – </w:t>
      </w:r>
      <w:r>
        <w:rPr>
          <w:sz w:val="26"/>
          <w:szCs w:val="26"/>
        </w:rPr>
        <w:t>3134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17</w:t>
      </w:r>
      <w:r w:rsidRPr="00FF5125">
        <w:rPr>
          <w:sz w:val="26"/>
          <w:szCs w:val="26"/>
        </w:rPr>
        <w:t xml:space="preserve">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FF5125">
        <w:rPr>
          <w:sz w:val="26"/>
          <w:szCs w:val="26"/>
        </w:rPr>
        <w:t>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асбестоцементных труб – 1979,41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2.2. При прокладке сетей в стальном футляре диаметром до 160 мм (включительно) </w:t>
      </w:r>
      <w:r>
        <w:rPr>
          <w:sz w:val="26"/>
          <w:szCs w:val="26"/>
        </w:rPr>
        <w:t xml:space="preserve">из полиэтиленовых труб </w:t>
      </w:r>
      <w:r w:rsidRPr="00FF5125">
        <w:rPr>
          <w:sz w:val="26"/>
          <w:szCs w:val="26"/>
        </w:rPr>
        <w:t xml:space="preserve">– </w:t>
      </w:r>
      <w:r>
        <w:rPr>
          <w:sz w:val="26"/>
          <w:szCs w:val="26"/>
        </w:rPr>
        <w:t>5348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 xml:space="preserve"> тыс. руб./км. 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При прокладке сетей в стальном футляре диаметром до 160 мм (включительно) их асбестоцементных труб -5324,04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При открытом способе прокладке сетей диаметром от 160 мм до 200 мм (включительно) из полиэтиленовых труб – 3265,26 тыс. руб./км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Срок действия условий подключения 3 года.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Для </w:t>
      </w:r>
      <w:r>
        <w:rPr>
          <w:sz w:val="26"/>
          <w:szCs w:val="26"/>
        </w:rPr>
        <w:t>подключения</w:t>
      </w:r>
      <w:r w:rsidRPr="00FF5125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 xml:space="preserve">к системе водоотведения </w:t>
      </w:r>
      <w:r w:rsidRPr="00FF5125">
        <w:rPr>
          <w:sz w:val="26"/>
          <w:szCs w:val="26"/>
        </w:rPr>
        <w:t>необходимо выполнить следующее: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подключение к системе водоотведения выполнить от существующей канализационной сети диаметром 500 мм (железобетон) по ул. Первомайская, в проектируемом канализационном колодце КК-1, с последующим переключением на проектируемую сеть домов: Мира, 5,7; Щербакова, 15А и жилого дома по ул. Мира, 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 xml:space="preserve"> Существующую канализационную сеть от КК-2 до КК-3 демонтировать;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выбор материала труб определить при проектировании с учетом состава сточных вод и агрессивных воздействием грунтовых вод и самого грунта;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отметка лотка трубы в точке предполагаемого подключения – 4,0 м.</w:t>
      </w:r>
    </w:p>
    <w:p w:rsidR="006B0F5A" w:rsidRPr="00484271" w:rsidRDefault="006B0F5A" w:rsidP="006B0F5A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3</w:t>
      </w:r>
      <w:r w:rsidRPr="00484271">
        <w:rPr>
          <w:b/>
          <w:sz w:val="26"/>
          <w:szCs w:val="26"/>
        </w:rPr>
        <w:t>.</w:t>
      </w:r>
    </w:p>
    <w:p w:rsidR="006B0F5A" w:rsidRPr="00484271" w:rsidRDefault="006B0F5A" w:rsidP="006B0F5A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 xml:space="preserve">1. Техническая возможность подключения к электрическим сетям </w:t>
      </w:r>
      <w:r>
        <w:rPr>
          <w:sz w:val="26"/>
          <w:szCs w:val="26"/>
        </w:rPr>
        <w:t xml:space="preserve">планируемого многоквартирного жилого дома с максимальной мощностью 100 кВт, на уровне напряжения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>, по 2 категории надежности, имеется в пределах резервной мощности действующей трансформаторной подстанции,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>. Плата за подключение устанавливается на основании постановления Департамента по тарифам Приморского края. Срок действия условий подключения определяется техническими условиями АО «</w:t>
      </w:r>
      <w:proofErr w:type="spellStart"/>
      <w:r w:rsidRPr="00484271">
        <w:rPr>
          <w:sz w:val="26"/>
          <w:szCs w:val="26"/>
        </w:rPr>
        <w:t>Арсеньевэлектросервис</w:t>
      </w:r>
      <w:proofErr w:type="spellEnd"/>
      <w:r w:rsidRPr="00484271">
        <w:rPr>
          <w:sz w:val="26"/>
          <w:szCs w:val="26"/>
        </w:rPr>
        <w:t>», поставляющего услуги по электроэнергии.</w:t>
      </w:r>
    </w:p>
    <w:p w:rsidR="006B0F5A" w:rsidRPr="00E3768A" w:rsidRDefault="006B0F5A" w:rsidP="006B0F5A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Техническая возможность </w:t>
      </w:r>
      <w:r>
        <w:rPr>
          <w:sz w:val="26"/>
          <w:szCs w:val="26"/>
        </w:rPr>
        <w:t>подключения</w:t>
      </w:r>
      <w:r w:rsidRPr="00E3768A">
        <w:rPr>
          <w:sz w:val="26"/>
          <w:szCs w:val="26"/>
        </w:rPr>
        <w:t xml:space="preserve"> к </w:t>
      </w:r>
      <w:r>
        <w:rPr>
          <w:sz w:val="26"/>
          <w:szCs w:val="26"/>
        </w:rPr>
        <w:t>системам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теплоснабжения</w:t>
      </w:r>
      <w:r w:rsidRPr="00E3768A">
        <w:rPr>
          <w:sz w:val="26"/>
          <w:szCs w:val="26"/>
        </w:rPr>
        <w:t xml:space="preserve"> отсутствует, так как </w:t>
      </w:r>
      <w:r>
        <w:rPr>
          <w:sz w:val="26"/>
          <w:szCs w:val="26"/>
        </w:rPr>
        <w:t>пропускной способности головного участка тепловой сети от ПД1 до ТК33 недостаточно для подключения объекта капитального строительства «Многоквартирный жилой дом»</w:t>
      </w:r>
      <w:r w:rsidRPr="00E3768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разработке проектных решений возможно предусмотреть альтернативный источник тепловой энергии, либо подать заявку на заключение договора о подключении к </w:t>
      </w:r>
      <w:r>
        <w:rPr>
          <w:sz w:val="26"/>
          <w:szCs w:val="26"/>
        </w:rPr>
        <w:lastRenderedPageBreak/>
        <w:t xml:space="preserve">сетям теплоснабжения в соответствии с п. 25 и п. 26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постановлением Правительства РФ от 05.07.2018 № 787. Договор о подключении может быть заключен по индивидуальному тарифу, стоимость подключения может быть определена при установлении тарифа на подключение агентством по тарифам Приморского края. 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3. Техническая возможность присоединения к системе водоснабжения имеется, объем водоснабжения 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A161C0">
        <w:rPr>
          <w:sz w:val="26"/>
          <w:szCs w:val="26"/>
        </w:rPr>
        <w:t xml:space="preserve"> м³/</w:t>
      </w:r>
      <w:proofErr w:type="spellStart"/>
      <w:r w:rsidRPr="00A161C0">
        <w:rPr>
          <w:sz w:val="26"/>
          <w:szCs w:val="26"/>
        </w:rPr>
        <w:t>сут</w:t>
      </w:r>
      <w:proofErr w:type="spellEnd"/>
      <w:r w:rsidRPr="00A161C0">
        <w:rPr>
          <w:sz w:val="26"/>
          <w:szCs w:val="26"/>
        </w:rPr>
        <w:t xml:space="preserve">. Для подтверждения запрошенного объема водопотребления Заказчик обязан предоставить расчет на водопотребление объекта, выполненный проектной организацией, на согласование в ООО «Кристалл». На основании Постановления № </w:t>
      </w:r>
      <w:r>
        <w:rPr>
          <w:sz w:val="26"/>
          <w:szCs w:val="26"/>
        </w:rPr>
        <w:t>27</w:t>
      </w:r>
      <w:r w:rsidRPr="00A161C0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A161C0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161C0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края», утвержденного Департаментом по 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года по 31 декабря </w:t>
      </w:r>
      <w:r>
        <w:rPr>
          <w:sz w:val="26"/>
          <w:szCs w:val="26"/>
        </w:rPr>
        <w:t>2020</w:t>
      </w:r>
      <w:r w:rsidRPr="00A161C0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</w:t>
      </w:r>
      <w:proofErr w:type="spellStart"/>
      <w:r w:rsidRPr="00A161C0">
        <w:rPr>
          <w:sz w:val="26"/>
          <w:szCs w:val="26"/>
        </w:rPr>
        <w:t>Арсеньевского</w:t>
      </w:r>
      <w:proofErr w:type="spellEnd"/>
      <w:r w:rsidRPr="00A161C0">
        <w:rPr>
          <w:sz w:val="26"/>
          <w:szCs w:val="26"/>
        </w:rPr>
        <w:t xml:space="preserve"> городского округа Приморского края: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102</w:t>
      </w:r>
      <w:r w:rsidRPr="00A161C0">
        <w:rPr>
          <w:sz w:val="26"/>
          <w:szCs w:val="26"/>
        </w:rPr>
        <w:t xml:space="preserve"> тыс. руб./куб. м в сутки;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2.1. При открытом способе прокладки</w:t>
      </w:r>
      <w:r>
        <w:rPr>
          <w:sz w:val="26"/>
          <w:szCs w:val="26"/>
        </w:rPr>
        <w:t>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A161C0">
        <w:rPr>
          <w:sz w:val="26"/>
          <w:szCs w:val="26"/>
        </w:rPr>
        <w:t xml:space="preserve"> диаметром до 100 (включительно) – </w:t>
      </w:r>
      <w:r>
        <w:rPr>
          <w:sz w:val="26"/>
          <w:szCs w:val="26"/>
        </w:rPr>
        <w:t>2364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20</w:t>
      </w:r>
      <w:r w:rsidRPr="00A161C0">
        <w:rPr>
          <w:sz w:val="26"/>
          <w:szCs w:val="26"/>
        </w:rPr>
        <w:t xml:space="preserve"> тыс. руб./км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При прокладке сетей в стальном футляре: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161C0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A161C0">
        <w:rPr>
          <w:sz w:val="26"/>
          <w:szCs w:val="26"/>
        </w:rPr>
        <w:t xml:space="preserve">  диаметром до 100 мм (включительно) – </w:t>
      </w:r>
      <w:r>
        <w:rPr>
          <w:sz w:val="26"/>
          <w:szCs w:val="26"/>
        </w:rPr>
        <w:t>3517</w:t>
      </w:r>
      <w:r w:rsidRPr="00A161C0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Pr="00A161C0">
        <w:rPr>
          <w:sz w:val="26"/>
          <w:szCs w:val="26"/>
        </w:rPr>
        <w:t xml:space="preserve"> тыс. руб./км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Срок действия условий подключения 3 года.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Для водоснабжения объекта необходимо выполнить следующее: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подключение объекта к системе водоснабжения выполнить от существующего водопровода диаметром </w:t>
      </w:r>
      <w:r>
        <w:rPr>
          <w:sz w:val="26"/>
          <w:szCs w:val="26"/>
        </w:rPr>
        <w:t>200</w:t>
      </w:r>
      <w:r w:rsidRPr="00A161C0">
        <w:rPr>
          <w:sz w:val="26"/>
          <w:szCs w:val="26"/>
        </w:rPr>
        <w:t xml:space="preserve"> мм (</w:t>
      </w:r>
      <w:r>
        <w:rPr>
          <w:sz w:val="26"/>
          <w:szCs w:val="26"/>
        </w:rPr>
        <w:t>чугун</w:t>
      </w:r>
      <w:r w:rsidRPr="00A161C0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 </w:t>
      </w:r>
      <w:r w:rsidRPr="00A161C0">
        <w:rPr>
          <w:sz w:val="26"/>
          <w:szCs w:val="26"/>
        </w:rPr>
        <w:t xml:space="preserve">ул. </w:t>
      </w:r>
      <w:r>
        <w:rPr>
          <w:sz w:val="26"/>
          <w:szCs w:val="26"/>
        </w:rPr>
        <w:t>Октябрьская</w:t>
      </w:r>
      <w:r w:rsidRPr="00A161C0">
        <w:rPr>
          <w:sz w:val="26"/>
          <w:szCs w:val="26"/>
        </w:rPr>
        <w:t xml:space="preserve"> в </w:t>
      </w:r>
      <w:r>
        <w:rPr>
          <w:sz w:val="26"/>
          <w:szCs w:val="26"/>
        </w:rPr>
        <w:t>проектируемом</w:t>
      </w:r>
      <w:r w:rsidRPr="00A161C0">
        <w:rPr>
          <w:sz w:val="26"/>
          <w:szCs w:val="26"/>
        </w:rPr>
        <w:t xml:space="preserve"> водопроводном колодце ВК</w:t>
      </w:r>
      <w:r>
        <w:rPr>
          <w:sz w:val="26"/>
          <w:szCs w:val="26"/>
        </w:rPr>
        <w:t>-2,</w:t>
      </w:r>
      <w:r w:rsidRPr="00A161C0">
        <w:rPr>
          <w:sz w:val="26"/>
          <w:szCs w:val="26"/>
        </w:rPr>
        <w:t xml:space="preserve"> с установкой запорной арматуры в месте врезки;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проектом предусмотреть </w:t>
      </w:r>
      <w:proofErr w:type="spellStart"/>
      <w:r>
        <w:rPr>
          <w:sz w:val="26"/>
          <w:szCs w:val="26"/>
        </w:rPr>
        <w:t>закольцовку</w:t>
      </w:r>
      <w:proofErr w:type="spellEnd"/>
      <w:r>
        <w:rPr>
          <w:sz w:val="26"/>
          <w:szCs w:val="26"/>
        </w:rPr>
        <w:t xml:space="preserve"> водопроводной сети от ул. Октябрьская (ВК-2 проектируемый) до ул. Мира, 8 (ВК-3 проектируемый) с переключением на данную сеть здания Военкомата. Участок водопровода от ВК-4 до ВК-5 демонтировать, от ВК-1 до ВК-24 заменить, для улучшения качества воды;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-водопроводную сеть выполнить из труб по ГОСТ 10704-91, или ГОСТ 18599-2001, ГОСТ Р 52134-2003, ГОСТ Р 52318-2005, ГОСТ Р 53630-2009, диаметр трубопровода принять </w:t>
      </w:r>
      <w:r>
        <w:rPr>
          <w:sz w:val="26"/>
          <w:szCs w:val="26"/>
        </w:rPr>
        <w:t>не менее диаметра 160 мм с установкой пожарных гидрантов</w:t>
      </w:r>
      <w:r w:rsidRPr="00A161C0">
        <w:rPr>
          <w:sz w:val="26"/>
          <w:szCs w:val="26"/>
        </w:rPr>
        <w:t>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свободный гарантированный напор в заданной точке подключения – </w:t>
      </w:r>
      <w:r>
        <w:rPr>
          <w:sz w:val="26"/>
          <w:szCs w:val="26"/>
        </w:rPr>
        <w:t>40</w:t>
      </w:r>
      <w:r w:rsidRPr="00A161C0">
        <w:rPr>
          <w:sz w:val="26"/>
          <w:szCs w:val="26"/>
        </w:rPr>
        <w:t xml:space="preserve"> м;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 xml:space="preserve">- глубина заложения трубы в точке предполагаемого подключения – </w:t>
      </w:r>
      <w:r>
        <w:rPr>
          <w:sz w:val="26"/>
          <w:szCs w:val="26"/>
        </w:rPr>
        <w:t>2,2</w:t>
      </w:r>
      <w:r w:rsidRPr="00A161C0">
        <w:rPr>
          <w:sz w:val="26"/>
          <w:szCs w:val="26"/>
        </w:rPr>
        <w:t xml:space="preserve"> м;</w:t>
      </w:r>
    </w:p>
    <w:p w:rsidR="006B0F5A" w:rsidRPr="00A161C0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A161C0">
        <w:rPr>
          <w:sz w:val="26"/>
          <w:szCs w:val="26"/>
        </w:rPr>
        <w:t>- предусмотреть устройство узла учета холодного водоснабжения, помещение узла учета должно быть оборудовано освещением, с температурой воздуха не ниже 5</w:t>
      </w:r>
      <w:r>
        <w:rPr>
          <w:sz w:val="26"/>
          <w:szCs w:val="26"/>
        </w:rPr>
        <w:t> </w:t>
      </w:r>
      <w:r w:rsidRPr="00A161C0">
        <w:rPr>
          <w:sz w:val="26"/>
          <w:szCs w:val="26"/>
        </w:rPr>
        <w:t>°C. Эксплуатация и обеспечение сохранности узла учета возлагается на абонента.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Техническая возможность присоединения к системе водоотведения имеется при выполнении условий подключения к системе водоотведения, объем водоотведения </w:t>
      </w:r>
      <w:r>
        <w:rPr>
          <w:sz w:val="26"/>
          <w:szCs w:val="26"/>
        </w:rPr>
        <w:t>2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м³/</w:t>
      </w:r>
      <w:proofErr w:type="spellStart"/>
      <w:r w:rsidRPr="00FF5125">
        <w:rPr>
          <w:sz w:val="26"/>
          <w:szCs w:val="26"/>
        </w:rPr>
        <w:t>сут</w:t>
      </w:r>
      <w:proofErr w:type="spellEnd"/>
      <w:r w:rsidRPr="00FF5125">
        <w:rPr>
          <w:sz w:val="26"/>
          <w:szCs w:val="26"/>
        </w:rPr>
        <w:t xml:space="preserve">. Для подтверждения запрошенного объема водоотведения Заказчик обязан предоставить расчет на водоотведение объекта, выполненный проектной организацией, на согласование в ООО «Феникс». На основании Постановления № </w:t>
      </w:r>
      <w:r>
        <w:rPr>
          <w:sz w:val="26"/>
          <w:szCs w:val="26"/>
        </w:rPr>
        <w:t>27</w:t>
      </w:r>
      <w:r w:rsidRPr="00FF5125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FF5125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F5125">
        <w:rPr>
          <w:sz w:val="26"/>
          <w:szCs w:val="26"/>
        </w:rPr>
        <w:t xml:space="preserve"> года «Об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края», утвержденного Департаментом по </w:t>
      </w:r>
      <w:r w:rsidRPr="00FF5125">
        <w:rPr>
          <w:sz w:val="26"/>
          <w:szCs w:val="26"/>
        </w:rPr>
        <w:lastRenderedPageBreak/>
        <w:t>тарифам Приморского края, устанавливаются и вводятся в действие с 01 января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20</w:t>
      </w:r>
      <w:r w:rsidRPr="00FF5125">
        <w:rPr>
          <w:sz w:val="26"/>
          <w:szCs w:val="26"/>
        </w:rPr>
        <w:t xml:space="preserve"> года следующие тарифы на подключение (технологическое присоединение) к централизованной системе водоотведения общества с ограниченной ответственностью «Феникс» на территории </w:t>
      </w:r>
      <w:proofErr w:type="spellStart"/>
      <w:r w:rsidRPr="00FF5125">
        <w:rPr>
          <w:sz w:val="26"/>
          <w:szCs w:val="26"/>
        </w:rPr>
        <w:t>Арсеньевского</w:t>
      </w:r>
      <w:proofErr w:type="spellEnd"/>
      <w:r w:rsidRPr="00FF5125">
        <w:rPr>
          <w:sz w:val="26"/>
          <w:szCs w:val="26"/>
        </w:rPr>
        <w:t xml:space="preserve"> городского округа Приморского края: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1. Ставка тарифа за подключаемую (технологически присоединяемую) нагрузку – </w:t>
      </w:r>
      <w:r>
        <w:rPr>
          <w:sz w:val="26"/>
          <w:szCs w:val="26"/>
        </w:rPr>
        <w:t>1,795</w:t>
      </w:r>
      <w:r w:rsidRPr="00FF5125">
        <w:rPr>
          <w:sz w:val="26"/>
          <w:szCs w:val="26"/>
        </w:rPr>
        <w:t xml:space="preserve"> тыс. руб./куб. м в сутки;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2.1. 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полиэтиленовых труб</w:t>
      </w:r>
      <w:r w:rsidRPr="00FF5125">
        <w:rPr>
          <w:sz w:val="26"/>
          <w:szCs w:val="26"/>
        </w:rPr>
        <w:t xml:space="preserve"> – </w:t>
      </w:r>
      <w:r>
        <w:rPr>
          <w:sz w:val="26"/>
          <w:szCs w:val="26"/>
        </w:rPr>
        <w:t>3134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17</w:t>
      </w:r>
      <w:r w:rsidRPr="00FF5125">
        <w:rPr>
          <w:sz w:val="26"/>
          <w:szCs w:val="26"/>
        </w:rPr>
        <w:t xml:space="preserve">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FF5125">
        <w:rPr>
          <w:sz w:val="26"/>
          <w:szCs w:val="26"/>
        </w:rPr>
        <w:t>При открытом способе прокладки сетей диаметром до 160 мм (включительно)</w:t>
      </w:r>
      <w:r>
        <w:rPr>
          <w:sz w:val="26"/>
          <w:szCs w:val="26"/>
        </w:rPr>
        <w:t xml:space="preserve"> из асбестоцементных труб – 1979,41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2.2. При прокладке сетей в стальном футляре диаметром до 160 мм (включительно) </w:t>
      </w:r>
      <w:r>
        <w:rPr>
          <w:sz w:val="26"/>
          <w:szCs w:val="26"/>
        </w:rPr>
        <w:t xml:space="preserve">из полиэтиленовых труб </w:t>
      </w:r>
      <w:r w:rsidRPr="00FF5125">
        <w:rPr>
          <w:sz w:val="26"/>
          <w:szCs w:val="26"/>
        </w:rPr>
        <w:t xml:space="preserve">– </w:t>
      </w:r>
      <w:r>
        <w:rPr>
          <w:sz w:val="26"/>
          <w:szCs w:val="26"/>
        </w:rPr>
        <w:t>5348</w:t>
      </w:r>
      <w:r w:rsidRPr="00FF5125">
        <w:rPr>
          <w:sz w:val="26"/>
          <w:szCs w:val="26"/>
        </w:rPr>
        <w:t>,</w:t>
      </w:r>
      <w:r>
        <w:rPr>
          <w:sz w:val="26"/>
          <w:szCs w:val="26"/>
        </w:rPr>
        <w:t>07</w:t>
      </w:r>
      <w:r w:rsidRPr="00FF5125">
        <w:rPr>
          <w:sz w:val="26"/>
          <w:szCs w:val="26"/>
        </w:rPr>
        <w:t xml:space="preserve"> тыс. руб./км. 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При прокладке сетей в стальном футляре диаметром до 160 мм (включительно) их асбестоцементных труб -5324,04 тыс. руб./км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При открытом способе прокладке сетей диаметром от 160 мм до 200 мм (включительно) из полиэтиленовых труб – 3265,26 тыс. руб./км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>Срок действия условий подключения 3 года.</w:t>
      </w:r>
    </w:p>
    <w:p w:rsidR="006B0F5A" w:rsidRPr="00FF5125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Для </w:t>
      </w:r>
      <w:r>
        <w:rPr>
          <w:sz w:val="26"/>
          <w:szCs w:val="26"/>
        </w:rPr>
        <w:t>подключения</w:t>
      </w:r>
      <w:r w:rsidRPr="00FF5125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 xml:space="preserve">к системе водоотведения </w:t>
      </w:r>
      <w:r w:rsidRPr="00FF5125">
        <w:rPr>
          <w:sz w:val="26"/>
          <w:szCs w:val="26"/>
        </w:rPr>
        <w:t>необходимо выполнить следующее: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подключение к системе водоотведения выполнить от существующей канализационной сети диаметром 500 мм (железобетон) по ул. Первомайская, в проектируемом канализационном колодце КК-1, с последующим переключением на проектируемую сеть домов: Мира, 5,7; Щербакова, 15А и жилого дома по ул. Мира, 10</w:t>
      </w:r>
      <w:r w:rsidRPr="00FF5125">
        <w:rPr>
          <w:sz w:val="26"/>
          <w:szCs w:val="26"/>
        </w:rPr>
        <w:t>.</w:t>
      </w:r>
      <w:r>
        <w:rPr>
          <w:sz w:val="26"/>
          <w:szCs w:val="26"/>
        </w:rPr>
        <w:t xml:space="preserve"> Существующую канализационную сеть от КК-2 до КК-3 демонтировать;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выбор материала труб определить при проектировании с учетом состава сточных вод и агрессивных воздействием грунтовых вод и самого грунта;</w:t>
      </w:r>
    </w:p>
    <w:p w:rsidR="006B0F5A" w:rsidRDefault="006B0F5A" w:rsidP="006B0F5A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отметка лотка трубы в точке предполагаемого подключения – 4,0 м.</w:t>
      </w:r>
    </w:p>
    <w:p w:rsidR="00D3461D" w:rsidRPr="006B0F5A" w:rsidRDefault="00D3461D" w:rsidP="006B0F5A"/>
    <w:sectPr w:rsidR="00D3461D" w:rsidRPr="006B0F5A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F2965"/>
    <w:rsid w:val="005A266C"/>
    <w:rsid w:val="006625C1"/>
    <w:rsid w:val="006B0F5A"/>
    <w:rsid w:val="008D037D"/>
    <w:rsid w:val="0094411D"/>
    <w:rsid w:val="00977EB6"/>
    <w:rsid w:val="00AC044B"/>
    <w:rsid w:val="00B0794A"/>
    <w:rsid w:val="00B122C3"/>
    <w:rsid w:val="00B317A8"/>
    <w:rsid w:val="00CD3668"/>
    <w:rsid w:val="00D3461D"/>
    <w:rsid w:val="00D47F72"/>
    <w:rsid w:val="00DE3771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F5A"/>
    <w:pPr>
      <w:keepNext/>
      <w:widowControl w:val="0"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6B0F5A"/>
    <w:pPr>
      <w:keepNext/>
      <w:widowControl w:val="0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B0F5A"/>
    <w:pPr>
      <w:keepNext/>
      <w:widowControl w:val="0"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0F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F5A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Hyperlink">
    <w:name w:val="Hyperlink"/>
    <w:rsid w:val="006B0F5A"/>
    <w:rPr>
      <w:color w:val="0000FF"/>
      <w:u w:val="single"/>
    </w:rPr>
  </w:style>
  <w:style w:type="paragraph" w:styleId="a3">
    <w:name w:val="Body Text Indent"/>
    <w:basedOn w:val="a"/>
    <w:link w:val="a4"/>
    <w:rsid w:val="006B0F5A"/>
    <w:pPr>
      <w:widowControl w:val="0"/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B0F5A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B0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B0F5A"/>
    <w:pPr>
      <w:widowControl w:val="0"/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6B0F5A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6B0F5A"/>
    <w:rPr>
      <w:color w:val="0000FF"/>
      <w:u w:val="single"/>
    </w:rPr>
  </w:style>
  <w:style w:type="paragraph" w:styleId="a8">
    <w:name w:val="Balloon Text"/>
    <w:basedOn w:val="a"/>
    <w:link w:val="a9"/>
    <w:semiHidden/>
    <w:rsid w:val="006B0F5A"/>
    <w:pPr>
      <w:widowControl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0F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0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B0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19</cp:revision>
  <dcterms:created xsi:type="dcterms:W3CDTF">2016-07-26T08:41:00Z</dcterms:created>
  <dcterms:modified xsi:type="dcterms:W3CDTF">2020-07-19T23:34:00Z</dcterms:modified>
</cp:coreProperties>
</file>