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24B" w:rsidRPr="00280AD3" w:rsidRDefault="00B3424B" w:rsidP="00B3424B">
      <w:pPr>
        <w:widowControl w:val="0"/>
        <w:jc w:val="both"/>
        <w:rPr>
          <w:b/>
          <w:sz w:val="26"/>
          <w:szCs w:val="26"/>
        </w:rPr>
      </w:pPr>
      <w:r w:rsidRPr="00280AD3">
        <w:rPr>
          <w:b/>
          <w:sz w:val="26"/>
          <w:szCs w:val="26"/>
        </w:rPr>
        <w:t>Технические условия подключения объекта к сетям инженерно-технического обеспечения и плата за подключение по лоту № 1.</w:t>
      </w:r>
    </w:p>
    <w:p w:rsidR="00B3424B" w:rsidRPr="00280AD3" w:rsidRDefault="00B3424B" w:rsidP="00B3424B">
      <w:pPr>
        <w:widowControl w:val="0"/>
        <w:jc w:val="both"/>
        <w:rPr>
          <w:sz w:val="26"/>
          <w:szCs w:val="26"/>
        </w:rPr>
      </w:pPr>
      <w:r w:rsidRPr="00280AD3">
        <w:rPr>
          <w:sz w:val="26"/>
          <w:szCs w:val="26"/>
        </w:rPr>
        <w:t>1. Техническая возможность подключения к электрическим сетям имеется в пределах резервной мощности действующей трансформаторной подстанции, при условии выполнения заявителем всех необходимых технических мероприятий. Плата за подключение устанавливается на основании постановления Департамента по тарифам Приморского края. Срок действия условий подключения определяется техническими условиями АО «Арсеньевэлектросервис», поставляющего услуги по электроэнергии.</w:t>
      </w:r>
    </w:p>
    <w:p w:rsidR="00B3424B" w:rsidRPr="00280AD3" w:rsidRDefault="00B3424B" w:rsidP="00B3424B">
      <w:pPr>
        <w:widowControl w:val="0"/>
        <w:jc w:val="both"/>
        <w:rPr>
          <w:sz w:val="26"/>
          <w:szCs w:val="26"/>
        </w:rPr>
      </w:pPr>
      <w:r w:rsidRPr="00280AD3">
        <w:rPr>
          <w:sz w:val="26"/>
          <w:szCs w:val="26"/>
        </w:rPr>
        <w:t xml:space="preserve"> 2. Технические условия на подключение к тепловым сетям.</w:t>
      </w:r>
    </w:p>
    <w:p w:rsidR="00B3424B" w:rsidRPr="00280AD3" w:rsidRDefault="00B3424B" w:rsidP="00B3424B">
      <w:pPr>
        <w:widowControl w:val="0"/>
        <w:jc w:val="both"/>
        <w:rPr>
          <w:sz w:val="26"/>
          <w:szCs w:val="26"/>
        </w:rPr>
      </w:pPr>
      <w:r w:rsidRPr="00280AD3">
        <w:rPr>
          <w:sz w:val="26"/>
          <w:szCs w:val="26"/>
        </w:rPr>
        <w:t xml:space="preserve">Источник теплоснабжения : котельная (ул. 2-я Таежная, 35), производственный участок № 2. Максимальная нагрузка отопления зависимая не менее 0,200 Гкал/час; максимальная тепловая нагрузка двухтрубная не более 0,200 Гкал/час; температурный график Т1 80°С, Т2 60°С, давление на теплоисточнике (давление в точке подключения необходимо уточнить при проектировании) Р1 6,0 кГс/см², Р2 3,5 кГс/см², ΔР 3,0 кГс/см². </w:t>
      </w:r>
    </w:p>
    <w:p w:rsidR="00B3424B" w:rsidRPr="00280AD3" w:rsidRDefault="00B3424B" w:rsidP="00B3424B">
      <w:pPr>
        <w:widowControl w:val="0"/>
        <w:jc w:val="both"/>
        <w:rPr>
          <w:sz w:val="26"/>
          <w:szCs w:val="26"/>
        </w:rPr>
      </w:pPr>
      <w:r w:rsidRPr="00280AD3">
        <w:rPr>
          <w:sz w:val="26"/>
          <w:szCs w:val="26"/>
        </w:rPr>
        <w:t>Особые условия:</w:t>
      </w:r>
    </w:p>
    <w:p w:rsidR="00B3424B" w:rsidRPr="00280AD3" w:rsidRDefault="00B3424B" w:rsidP="00B3424B">
      <w:pPr>
        <w:widowControl w:val="0"/>
        <w:numPr>
          <w:ilvl w:val="0"/>
          <w:numId w:val="1"/>
        </w:numPr>
        <w:jc w:val="both"/>
        <w:rPr>
          <w:sz w:val="26"/>
          <w:szCs w:val="26"/>
        </w:rPr>
      </w:pPr>
      <w:r w:rsidRPr="00280AD3">
        <w:rPr>
          <w:sz w:val="26"/>
          <w:szCs w:val="26"/>
        </w:rPr>
        <w:t>Теплоснабжение объекта капитального строительства «Авторемонтная мастерская» возможно осуществить от тепловой сети диаметром 108 мм в точке подключения «УТ5» в соответствии со схемой тепловых сетей. При необходимости проектом предусмотреть расширение тепловой камеры для подключения объекта.</w:t>
      </w:r>
    </w:p>
    <w:p w:rsidR="00B3424B" w:rsidRPr="00280AD3" w:rsidRDefault="00B3424B" w:rsidP="00B3424B">
      <w:pPr>
        <w:widowControl w:val="0"/>
        <w:numPr>
          <w:ilvl w:val="0"/>
          <w:numId w:val="1"/>
        </w:numPr>
        <w:jc w:val="both"/>
        <w:rPr>
          <w:sz w:val="26"/>
          <w:szCs w:val="26"/>
        </w:rPr>
      </w:pPr>
      <w:r w:rsidRPr="00280AD3">
        <w:rPr>
          <w:sz w:val="26"/>
          <w:szCs w:val="26"/>
        </w:rPr>
        <w:t>Нормативный срок подключения не должен превышать 18 месяцев со дня заключения договора о подключении, если более длительные сроки не указаны в заявке заявителя.</w:t>
      </w:r>
    </w:p>
    <w:p w:rsidR="00B3424B" w:rsidRPr="00280AD3" w:rsidRDefault="00B3424B" w:rsidP="00B3424B">
      <w:pPr>
        <w:widowControl w:val="0"/>
        <w:numPr>
          <w:ilvl w:val="0"/>
          <w:numId w:val="1"/>
        </w:numPr>
        <w:jc w:val="both"/>
        <w:rPr>
          <w:sz w:val="26"/>
          <w:szCs w:val="26"/>
        </w:rPr>
      </w:pPr>
      <w:r w:rsidRPr="00280AD3">
        <w:rPr>
          <w:sz w:val="26"/>
          <w:szCs w:val="26"/>
        </w:rPr>
        <w:t>Срок действия технических условий 3 года с момента подписания.</w:t>
      </w:r>
    </w:p>
    <w:p w:rsidR="00B3424B" w:rsidRPr="00280AD3" w:rsidRDefault="00B3424B" w:rsidP="00B3424B">
      <w:pPr>
        <w:widowControl w:val="0"/>
        <w:numPr>
          <w:ilvl w:val="0"/>
          <w:numId w:val="1"/>
        </w:numPr>
        <w:jc w:val="both"/>
        <w:rPr>
          <w:sz w:val="26"/>
          <w:szCs w:val="26"/>
        </w:rPr>
      </w:pPr>
      <w:r w:rsidRPr="00280AD3">
        <w:rPr>
          <w:sz w:val="26"/>
          <w:szCs w:val="26"/>
        </w:rPr>
        <w:t>Подключению к сетям теплоснабжения подлежат объекты капитального строительства путем заключения договора на подключение (технологическое присоединение), в соответствии с «Правилами подключения (технологического подключения) к системам теплоснабжения, включая правила недискриминационного доступа к услугам по подключению (технологическому присоединению) к системам водоснабжения», утвержденным постановлением Правительства РФ от 05.07.2018 г. № 787.</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3. Техническая возможность присоединения к системе водоснабжения имеется, объем водоснабжения 0,3 м³/сут. Для подтверждения запрошенного объема водопотребления Заказчик обязан предоставить расчет на водопотребление объекта, выполненный проектной организацией, на согласование в ООО «Кристалл». На основании Постановления № 27/2 от 10.07.2019 года «Об установлении тарифов на подключение (технологическое присоединение) к централизованной системе холодного водоснабжения общества с ограниченной ответственностью «Кристалл» на территории Арсеньевского городского округа Приморского края», утвержденного Департаментом по тарифам Приморского края, устанавливаются и вводятся в действие с 01 января 2020 года по 31 декабря 2020 года следующие тарифы на подключение (технологическое присоединение) к централизованной системе холодного водоснабжения общества с ограниченной ответственностью «Кристалл» на территории Арсеньевского городского округа Приморского края:</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1. Ставка тарифа за подключаемую (технологически присоединяемую) нагрузку – 1,102 тыс. руб./куб. м в сутки;</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 Ставки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централизованных систем: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2.1. При открытом способе прокладки:</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2.1.1. диаметром до 100 (включительно) – 2364,20 тыс. руб./км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2.2. При прокладке сетей в стальном футляре:</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2.2.1.  диаметром до 100 мм (включительно) – 3517,28 тыс. руб./км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Срок действия условий подключения 3 года.</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Для водоснабжения объекта необходимо выполнить следующее:</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lastRenderedPageBreak/>
        <w:t>- подключение объекта к системе водоснабжения выполнить от существующего водопровода диаметром 250 мм по ул. Вокзальная, 1 (чугун) в существующем водопроводном колодце ВК-1, с установкой запорной арматуры в месте врезки;</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-водопроводную сеть выполнить из труб по ГОСТ 10704-91, или ГОСТ 18599-2001, ГОСТ Р 52134-2003, ГОСТ Р 52318-2005, ГОСТ Р 53630-2009, диаметр трубопровода принять по расчету;</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 свободный гарантированный напор в заданной точке подключения – 25 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 глубина заложения трубы в точке предполагаемого подключения – 2,5 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 xml:space="preserve">- наружное пожаротушение предусмотреть от пожарного гидранта, расположенного в ВК-2 ПГ (309) ул. Вокзальная, 6; </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 предусмотреть устройство узла учета холодного водоснабжения, помещение узла учета должно быть оборудовано освещением, с температурой воздуха не ниже 5 °C. Эксплуатация и обеспечение сохранности узла учета возлагается на абонента.</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4. Техническая возможность присоединения к системе водоотведения имеется при выполнении условий подключения к системе водоотведения, объем водоотведения 0,3 м³/сут. Для подтверждения запрошенного объема водоотведения Заказчик обязан предоставить расчет на водоотведение объекта, выполненный проектной организацией, на согласование в ООО «Феникс». На основании Постановления № 27/3 от 10.07.2019 года «Об установлении тарифов на подключение (технологическое присоединение) к централизованной системе водоотведения общества с ограниченной ответственностью «Феникс» на территории Арсеньевского городского округа Приморского края», утвержденного Департаментом по тарифам Приморского края, устанавливаются и вводятся в действие с 01 января 2020 года по 31 декабря 2020 года следующие тарифы на подключение (технологическое присоединение) к централизованной системе водоотведения общества с ограниченной ответственностью «Феникс» на территории Арсеньевского городского округа Приморского края:</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1. Ставка тарифа за подключаемую (технологически присоединяемую) нагрузку – 1,795 тыс. руб./куб. м в сутки;</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 Ставки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централизованных систем: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2.1. При открытом способе прокладки сетей диаметром до 160 мм (включительно) из полиэтиленовых труб – 3134,17 тыс. руб./км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2.1.1. При открытом способе прокладки сетей диаметром до 160 мм (включительно) из асбестоцементных труб – 1979,41 тыс. руб./км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 xml:space="preserve">2.2. При прокладке сетей в стальном футляре диаметром до 160 мм (включительно) из полиэтиленовых труб – 5348,07 тыс. руб./км. </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2.2.1. При прокладке сетей в стальном футляре диаметром до 160 мм (включительно) их асбестоцементных труб -5324,04 тыс. руб./км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2.3. При открытом способе прокладке сетей диаметром от 160 мм до 200 мм (включительно) из полиэтиленовых труб – 3265,26 тыс. руб./км</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 xml:space="preserve">При отсутствии возможности присоединения объекта к централизованной системе водоотведения необходимо устройство водонепроницаемого выгреба. </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Срок действия условий подключения 3 года.</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Для канализирования объекта необходимо выполнить следующее:</w:t>
      </w:r>
    </w:p>
    <w:p w:rsidR="00B3424B" w:rsidRPr="00280AD3" w:rsidRDefault="00B3424B" w:rsidP="00B3424B">
      <w:pPr>
        <w:tabs>
          <w:tab w:val="left" w:pos="0"/>
        </w:tabs>
        <w:suppressAutoHyphens/>
        <w:overflowPunct w:val="0"/>
        <w:autoSpaceDE w:val="0"/>
        <w:autoSpaceDN w:val="0"/>
        <w:adjustRightInd w:val="0"/>
        <w:jc w:val="both"/>
        <w:textAlignment w:val="baseline"/>
        <w:rPr>
          <w:sz w:val="26"/>
          <w:szCs w:val="26"/>
        </w:rPr>
      </w:pPr>
      <w:r w:rsidRPr="00280AD3">
        <w:rPr>
          <w:sz w:val="26"/>
          <w:szCs w:val="26"/>
        </w:rPr>
        <w:t>- в связи с отсутствием возможности подключения в данном районе централизованной системы водоотведения, учитывая незначительное водопотребление, рекомендуется устройство водонепроницаемого выгреба с последующим выгребом жидких отходов. Заключить договор на вывоз накопленных сточных вод. Один экземпляр договора предоставить в ПТО ООО «Феникс».</w:t>
      </w:r>
    </w:p>
    <w:p w:rsidR="00D3461D" w:rsidRPr="00B3424B" w:rsidRDefault="00D3461D" w:rsidP="00B3424B">
      <w:bookmarkStart w:id="0" w:name="_GoBack"/>
      <w:bookmarkEnd w:id="0"/>
    </w:p>
    <w:sectPr w:rsidR="00D3461D" w:rsidRPr="00B3424B" w:rsidSect="00D3461D">
      <w:pgSz w:w="11906" w:h="16838"/>
      <w:pgMar w:top="851"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22C"/>
    <w:multiLevelType w:val="hybridMultilevel"/>
    <w:tmpl w:val="AC106E3C"/>
    <w:lvl w:ilvl="0" w:tplc="C558422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72"/>
    <w:rsid w:val="00006E99"/>
    <w:rsid w:val="000B667A"/>
    <w:rsid w:val="0023397C"/>
    <w:rsid w:val="00275F36"/>
    <w:rsid w:val="00391CBA"/>
    <w:rsid w:val="003A530E"/>
    <w:rsid w:val="0040562C"/>
    <w:rsid w:val="004A113D"/>
    <w:rsid w:val="004F2965"/>
    <w:rsid w:val="005A266C"/>
    <w:rsid w:val="006625C1"/>
    <w:rsid w:val="008D037D"/>
    <w:rsid w:val="0094411D"/>
    <w:rsid w:val="00977EB6"/>
    <w:rsid w:val="00AC044B"/>
    <w:rsid w:val="00B122C3"/>
    <w:rsid w:val="00B317A8"/>
    <w:rsid w:val="00B3424B"/>
    <w:rsid w:val="00CD3668"/>
    <w:rsid w:val="00D3461D"/>
    <w:rsid w:val="00D47F72"/>
    <w:rsid w:val="00DE3771"/>
    <w:rsid w:val="00EB7055"/>
    <w:rsid w:val="00F52718"/>
    <w:rsid w:val="00FC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77B92-51EE-4B45-B59C-FB85C6C8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3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Обычный/цC"/>
    <w:rsid w:val="004056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0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Богдановская Виолетта Дмитриевна</cp:lastModifiedBy>
  <cp:revision>18</cp:revision>
  <dcterms:created xsi:type="dcterms:W3CDTF">2016-07-26T08:41:00Z</dcterms:created>
  <dcterms:modified xsi:type="dcterms:W3CDTF">2020-04-29T07:23:00Z</dcterms:modified>
</cp:coreProperties>
</file>