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DB" w:rsidRDefault="00060ADB">
      <w:pPr>
        <w:pStyle w:val="ConsPlusNormal"/>
        <w:jc w:val="both"/>
        <w:outlineLvl w:val="0"/>
      </w:pPr>
      <w:bookmarkStart w:id="0" w:name="_GoBack"/>
      <w:bookmarkEnd w:id="0"/>
    </w:p>
    <w:p w:rsidR="00060ADB" w:rsidRDefault="00060ADB">
      <w:pPr>
        <w:pStyle w:val="ConsPlusTitle"/>
        <w:jc w:val="center"/>
      </w:pPr>
      <w:r>
        <w:t>ПРАВИТЕЛЬСТВО РОССИЙСКОЙ ФЕДЕРАЦИИ</w:t>
      </w:r>
    </w:p>
    <w:p w:rsidR="00060ADB" w:rsidRDefault="00060ADB">
      <w:pPr>
        <w:pStyle w:val="ConsPlusTitle"/>
        <w:jc w:val="center"/>
      </w:pPr>
    </w:p>
    <w:p w:rsidR="00060ADB" w:rsidRDefault="00060ADB">
      <w:pPr>
        <w:pStyle w:val="ConsPlusTitle"/>
        <w:jc w:val="center"/>
      </w:pPr>
      <w:r>
        <w:t>ПОСТАНОВЛЕНИЕ</w:t>
      </w:r>
    </w:p>
    <w:p w:rsidR="00060ADB" w:rsidRDefault="00060ADB">
      <w:pPr>
        <w:pStyle w:val="ConsPlusTitle"/>
        <w:jc w:val="center"/>
      </w:pPr>
      <w:r>
        <w:t>от 25 августа 2008 г. N 641</w:t>
      </w:r>
    </w:p>
    <w:p w:rsidR="00060ADB" w:rsidRDefault="00060ADB">
      <w:pPr>
        <w:pStyle w:val="ConsPlusTitle"/>
        <w:jc w:val="center"/>
      </w:pPr>
    </w:p>
    <w:p w:rsidR="00060ADB" w:rsidRDefault="00060ADB">
      <w:pPr>
        <w:pStyle w:val="ConsPlusTitle"/>
        <w:jc w:val="center"/>
      </w:pPr>
      <w:r>
        <w:t>ОБ ОСНАЩЕНИИ ТРАНСПОРТНЫХ,</w:t>
      </w:r>
    </w:p>
    <w:p w:rsidR="00060ADB" w:rsidRDefault="00060ADB">
      <w:pPr>
        <w:pStyle w:val="ConsPlusTitle"/>
        <w:jc w:val="center"/>
      </w:pPr>
      <w:r>
        <w:t>ТЕХНИЧЕСКИХ СРЕДСТВ И СИСТЕМ АППАРАТУРОЙ СПУТНИКОВОЙ</w:t>
      </w:r>
    </w:p>
    <w:p w:rsidR="00060ADB" w:rsidRDefault="00060ADB">
      <w:pPr>
        <w:pStyle w:val="ConsPlusTitle"/>
        <w:jc w:val="center"/>
      </w:pPr>
      <w:r>
        <w:t>НАВИГАЦИИ ГЛОНАСС ИЛИ ГЛОНАСС/GPS</w:t>
      </w:r>
    </w:p>
    <w:p w:rsidR="00060ADB" w:rsidRDefault="00060A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0A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DB" w:rsidRDefault="00060A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DB" w:rsidRDefault="00060A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ADB" w:rsidRDefault="00060A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ADB" w:rsidRDefault="00060A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17.12.2010 </w:t>
            </w:r>
            <w:hyperlink r:id="rId4" w:history="1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,</w:t>
            </w:r>
          </w:p>
          <w:p w:rsidR="00060ADB" w:rsidRDefault="00060A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12.11.2016 </w:t>
            </w:r>
            <w:hyperlink r:id="rId5" w:history="1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ADB" w:rsidRDefault="00060ADB"/>
        </w:tc>
      </w:tr>
    </w:tbl>
    <w:p w:rsidR="00060ADB" w:rsidRDefault="00060ADB">
      <w:pPr>
        <w:pStyle w:val="ConsPlusNormal"/>
        <w:jc w:val="center"/>
      </w:pPr>
    </w:p>
    <w:p w:rsidR="00060ADB" w:rsidRDefault="00060ADB">
      <w:pPr>
        <w:pStyle w:val="ConsPlusNormal"/>
        <w:ind w:firstLine="540"/>
        <w:jc w:val="both"/>
      </w:pPr>
      <w:r>
        <w:t>В целях обеспечения национальной безопасности, проведения независимой политики в области спутниковой навигации, повышения эффективности управления движением транспорта, уровня безопасности перевозок пассажиров, специальных и опасных грузов, а также совершенствования геодезических и кадастровых работ Правительство Российской Федерации постановляет:</w:t>
      </w:r>
    </w:p>
    <w:p w:rsidR="00060ADB" w:rsidRDefault="00060ADB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Оснащению аппаратурой спутниковой навигации ГЛОНАСС или ГЛОНАСС/GPS подлежат следующие транспортные, технические средства и системы: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>а) космические средства (ракеты-носители, разгонные блоки, космические аппараты и корабли, спускаемые капсулы (аппараты));</w:t>
      </w:r>
    </w:p>
    <w:p w:rsidR="00060ADB" w:rsidRDefault="00060ADB">
      <w:pPr>
        <w:pStyle w:val="ConsPlusNormal"/>
        <w:spacing w:before="220"/>
        <w:ind w:firstLine="540"/>
        <w:jc w:val="both"/>
      </w:pPr>
      <w:bookmarkStart w:id="2" w:name="P16"/>
      <w:bookmarkEnd w:id="2"/>
      <w:r>
        <w:t>б) воздушные суда государственной, гражданской и экспериментальной авиации;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>в) морские суда и суда внутреннего речного и смешанного ("река - море") плавания;</w:t>
      </w:r>
    </w:p>
    <w:p w:rsidR="00060ADB" w:rsidRDefault="00060ADB">
      <w:pPr>
        <w:pStyle w:val="ConsPlusNormal"/>
        <w:spacing w:before="220"/>
        <w:ind w:firstLine="540"/>
        <w:jc w:val="both"/>
      </w:pPr>
      <w:bookmarkStart w:id="3" w:name="P18"/>
      <w:bookmarkEnd w:id="3"/>
      <w:r>
        <w:t>г) автомобильные и железнодорожные транспортные средства, используемые для перевозки пассажиров, специальных и опасных грузов, транспортирования твердых коммунальных отходов;</w:t>
      </w:r>
    </w:p>
    <w:p w:rsidR="00060ADB" w:rsidRDefault="00060ADB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12.11.2016 N 1156)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>д) приборы и оборудование, используемые при проведении геодезических и кадастровых работ;</w:t>
      </w:r>
    </w:p>
    <w:p w:rsidR="00060ADB" w:rsidRDefault="00060ADB">
      <w:pPr>
        <w:pStyle w:val="ConsPlusNormal"/>
        <w:spacing w:before="220"/>
        <w:ind w:firstLine="540"/>
        <w:jc w:val="both"/>
      </w:pPr>
      <w:bookmarkStart w:id="4" w:name="P21"/>
      <w:bookmarkEnd w:id="4"/>
      <w:r>
        <w:t>е) средства, обеспечивающие синхронизацию времени.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 xml:space="preserve">2. Виды транспортных, технических средств и систем, указанных в </w:t>
      </w:r>
      <w:hyperlink w:anchor="P18" w:history="1">
        <w:r>
          <w:rPr>
            <w:color w:val="0000FF"/>
          </w:rPr>
          <w:t>подпунктах "г"</w:t>
        </w:r>
      </w:hyperlink>
      <w:r>
        <w:t xml:space="preserve"> - </w:t>
      </w:r>
      <w:hyperlink w:anchor="P21" w:history="1">
        <w:r>
          <w:rPr>
            <w:color w:val="0000FF"/>
          </w:rPr>
          <w:t>"е" пункта 1</w:t>
        </w:r>
      </w:hyperlink>
      <w:r>
        <w:t xml:space="preserve"> настоящего Постановления и подлежащих оснащению аппаратурой спутниковой навигации ГЛОНАСС или ГЛОНАСС/GPS, определяются федеральными органами исполнительной власти в установленной сфере деятельности.</w:t>
      </w:r>
    </w:p>
    <w:p w:rsidR="00060ADB" w:rsidRDefault="00060ADB">
      <w:pPr>
        <w:pStyle w:val="ConsPlusNormal"/>
        <w:spacing w:before="220"/>
        <w:ind w:firstLine="540"/>
        <w:jc w:val="both"/>
      </w:pPr>
      <w:bookmarkStart w:id="5" w:name="P23"/>
      <w:bookmarkEnd w:id="5"/>
      <w:r>
        <w:t>3. Оснащению аппаратурой спутниковой навигации ГЛОНАСС или ГЛОНАСС/GPS подлежат технические средства и системы, образцы вооружения, военная и специальная техника, предназначенные для Вооруженных Сил Российской Федерации, других войск, воинских формирований и органов, в которых предусмотрена военная и приравненная к ней служба, а также транспортные средства, поставляемые и используемые для обеспечения органов, в которых предусмотрена военная и приравненная к ней служба.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>Перечень технических средств и систем, образцов вооружения, военной и специальной техники, а также транспортных средств, подлежащих оснащению аппаратурой спутниковой навигации ГЛОНАСС или ГЛОНАСС/GPS, определяется руководителем соответствующего федерального органа исполнительной власти.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lastRenderedPageBreak/>
        <w:t xml:space="preserve">4. Федеральным органам исполнительной власти, в которых предусмотрена военная и приравненная к ней служба, утвердить в 2008 году порядок и </w:t>
      </w:r>
      <w:proofErr w:type="spellStart"/>
      <w:r>
        <w:t>этапность</w:t>
      </w:r>
      <w:proofErr w:type="spellEnd"/>
      <w:r>
        <w:t xml:space="preserve"> оснащения аппаратурой спутниковой навигации ГЛОНАСС или ГЛОНАСС/GPS транспортных, технических средств и систем, указанных в </w:t>
      </w:r>
      <w:hyperlink w:anchor="P1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3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 xml:space="preserve">5. Федеральным органам исполнительной власти обеспечить с 2010 года проведение работ по поэтапному оснащению аппаратурой спутниковой навигации ГЛОНАСС или ГЛОНАСС/GPS находящихся в эксплуатации (вводимых в эксплуатацию) транспортных, технических средств и систем, указанных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>6. Финансовое обеспечение расходных обязательств, связанных с реализацией настоящего Постановления в отношении транспортных, технических средств и систем, закрепленных на праве оперативного управления за федеральными органами исполнительной власти или подведомственными им федеральными государственными учреждениями и федеральными казенными предприятиями, осуществляется в пределах бюджетных ассигнований и лимитов бюджетных обязательств, предусмотренных в установленном порядке на указанные цели соответствующим главным распорядителям средств федерального бюджета, за исключением расходов, связанных с оснащением технических, транспортных средств и систем, образцов вооружения, военной и специальной техники, состоящих на вооружении (снабжении, в эксплуатации) в Вооруженных Силах Российской Федерации, других войсках, воинских формированиях и органах, в которых предусмотрена военная и приравненная к ней служба.</w:t>
      </w:r>
    </w:p>
    <w:p w:rsidR="00060ADB" w:rsidRDefault="00060ADB">
      <w:pPr>
        <w:pStyle w:val="ConsPlusNormal"/>
        <w:jc w:val="both"/>
      </w:pPr>
      <w:r>
        <w:t xml:space="preserve">(п. 6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17.12.2010 N 1045)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Постановления в отношении транспортных, технических средств и систем, образцов вооружения, военной и специальной техники, состоящих на вооружении (снабжении, в эксплуатации) в Вооруженных Силах Российской Федерации, других войсках, воинских формированиях и органах, в которых предусмотрена военная и приравненная к ней служба, осуществляется в пределах бюджетных ассигнований, предусматриваемых в установленном порядке на реализацию мероприятий государственной программы вооружения.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 xml:space="preserve">8. Рекомендовать органам исполнительной власти субъектов Российской Федерации, органам местного самоуправления муниципальных образований и подведомственным им организациям принять меры по оснащению аппаратурой спутниковой навигации ГЛОНАСС или ГЛОНАСС/GPS транспортных, технических средств и систем, указанных в </w:t>
      </w:r>
      <w:hyperlink w:anchor="P16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21" w:history="1">
        <w:r>
          <w:rPr>
            <w:color w:val="0000FF"/>
          </w:rPr>
          <w:t>"е" пункта 1</w:t>
        </w:r>
      </w:hyperlink>
      <w:r>
        <w:t xml:space="preserve"> настоящего Постановления, закрепленных в установленном порядке за этими органами и организациями.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 xml:space="preserve">9. Установить, что руководители федеральных органов исполнительной власти несут персональную ответственность за организацию работ по оснащению аппаратурой спутниковой навигации ГЛОНАСС или ГЛОНАСС/GPS транспортных, технических средств и систем, указанных в </w:t>
      </w:r>
      <w:hyperlink w:anchor="P1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3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>10. Признать утратившими силу Постановления Правительства Российской Федерации: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 xml:space="preserve">от 3 августа 1999 г. </w:t>
      </w:r>
      <w:hyperlink r:id="rId8" w:history="1">
        <w:r>
          <w:rPr>
            <w:color w:val="0000FF"/>
          </w:rPr>
          <w:t>N 896</w:t>
        </w:r>
      </w:hyperlink>
      <w:r>
        <w:t xml:space="preserve"> "Об использовании в Российской Федерации глобальных навигационных спутниковых систем на транспорте и в геодезии" (Собрание законодательства Российской Федерации, 1999, N 33, ст. 4118);</w:t>
      </w:r>
    </w:p>
    <w:p w:rsidR="00060ADB" w:rsidRDefault="00060ADB">
      <w:pPr>
        <w:pStyle w:val="ConsPlusNormal"/>
        <w:spacing w:before="220"/>
        <w:ind w:firstLine="540"/>
        <w:jc w:val="both"/>
      </w:pPr>
      <w:r>
        <w:t xml:space="preserve">от 9 июня 2005 г. </w:t>
      </w:r>
      <w:hyperlink r:id="rId9" w:history="1">
        <w:r>
          <w:rPr>
            <w:color w:val="0000FF"/>
          </w:rPr>
          <w:t>N 365</w:t>
        </w:r>
      </w:hyperlink>
      <w:r>
        <w:t xml:space="preserve"> "Об оснащении космических, транспортных средств, а также средств, предназначенных для выполнения геодезических и кадастровых работ, аппаратурой спутниковой навигации ГЛОНАСС или ГЛОНАСС/GPS" (Собрание законодательства Российской Федерации, 2005, N 25, ст. 2502).</w:t>
      </w:r>
    </w:p>
    <w:p w:rsidR="00060ADB" w:rsidRDefault="00060ADB">
      <w:pPr>
        <w:pStyle w:val="ConsPlusNormal"/>
        <w:ind w:firstLine="540"/>
        <w:jc w:val="both"/>
      </w:pPr>
    </w:p>
    <w:p w:rsidR="00060ADB" w:rsidRDefault="00060ADB">
      <w:pPr>
        <w:pStyle w:val="ConsPlusNormal"/>
        <w:jc w:val="right"/>
      </w:pPr>
      <w:r>
        <w:t>Председатель Правительства</w:t>
      </w:r>
    </w:p>
    <w:p w:rsidR="00060ADB" w:rsidRDefault="00060ADB">
      <w:pPr>
        <w:pStyle w:val="ConsPlusNormal"/>
        <w:jc w:val="right"/>
      </w:pPr>
      <w:r>
        <w:lastRenderedPageBreak/>
        <w:t>Российской Федерации</w:t>
      </w:r>
    </w:p>
    <w:p w:rsidR="00060ADB" w:rsidRDefault="00060ADB">
      <w:pPr>
        <w:pStyle w:val="ConsPlusNormal"/>
        <w:jc w:val="right"/>
      </w:pPr>
      <w:r>
        <w:t>В.ПУТИН</w:t>
      </w:r>
    </w:p>
    <w:p w:rsidR="00060ADB" w:rsidRDefault="00060ADB">
      <w:pPr>
        <w:pStyle w:val="ConsPlusNormal"/>
        <w:ind w:firstLine="540"/>
        <w:jc w:val="both"/>
      </w:pPr>
    </w:p>
    <w:p w:rsidR="00060ADB" w:rsidRDefault="00060ADB">
      <w:pPr>
        <w:pStyle w:val="ConsPlusNormal"/>
        <w:ind w:firstLine="540"/>
        <w:jc w:val="both"/>
      </w:pPr>
    </w:p>
    <w:p w:rsidR="00060ADB" w:rsidRDefault="00060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D29" w:rsidRDefault="00060ADB"/>
    <w:sectPr w:rsidR="00644D29" w:rsidSect="007F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DB"/>
    <w:rsid w:val="00060ADB"/>
    <w:rsid w:val="00D920A4"/>
    <w:rsid w:val="00F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D401A-E962-4F5A-BD5C-C2AF1BB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1B90646420EE19426F19E0B9AF9A770415562FD9A540CE164480D41B665C527F7E9C7EAE7039B76BC6A02e1D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1B90646420EE19426F19E0B9AF9A771455B6FF1990906E93D440F46B93AC020E6E9C6E9F9039461B53E515F5E9843CAB4562233B80C61eFD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1B90646420EE19426F19E0B9AF9A7714A5C69FC920906E93D440F46B93AC020E6E9C6E9F903936FB53E515F5E9843CAB4562233B80C61eFD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01B90646420EE19426F19E0B9AF9A7714A5C69FC920906E93D440F46B93AC020E6E9C6E9F903936FB53E515F5E9843CAB4562233B80C61eFD8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B01B90646420EE19426F19E0B9AF9A771455B6FF1990906E93D440F46B93AC020E6E9C6E9F9039461B53E515F5E9843CAB4562233B80C61eFD8C" TargetMode="External"/><Relationship Id="rId9" Type="http://schemas.openxmlformats.org/officeDocument/2006/relationships/hyperlink" Target="consultantplus://offline/ref=FB01B90646420EE19426F19E0B9AF9A77741556BF29A540CE164480D41B665C527F7E9C7EAE7039B76BC6A02e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1</cp:revision>
  <dcterms:created xsi:type="dcterms:W3CDTF">2021-08-03T02:03:00Z</dcterms:created>
  <dcterms:modified xsi:type="dcterms:W3CDTF">2021-08-03T02:03:00Z</dcterms:modified>
</cp:coreProperties>
</file>