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5B46" w:rsidRPr="00CE57AD" w:rsidRDefault="00762801" w:rsidP="00762801">
      <w:pPr>
        <w:jc w:val="right"/>
        <w:rPr>
          <w:rFonts w:ascii="Times New Roman" w:hAnsi="Times New Roman" w:cs="Times New Roman"/>
          <w:b/>
          <w:sz w:val="28"/>
          <w:szCs w:val="28"/>
        </w:rPr>
      </w:pPr>
      <w:bookmarkStart w:id="0" w:name="_Toc357583939"/>
      <w:bookmarkEnd w:id="0"/>
      <w:r w:rsidRPr="00CE57AD"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DB5B46" w:rsidRDefault="00DB5B46">
      <w:pPr>
        <w:spacing w:line="276" w:lineRule="auto"/>
        <w:rPr>
          <w:rFonts w:ascii="Times New Roman" w:eastAsia="Microsoft YaHei" w:hAnsi="Times New Roman" w:cs="Times New Roman"/>
          <w:color w:val="0000CC"/>
          <w:sz w:val="24"/>
          <w:szCs w:val="24"/>
          <w:lang w:eastAsia="ru-RU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0C171C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  <w:r>
        <w:object w:dxaOrig="2895" w:dyaOrig="3525">
          <v:shape id="ole_rId2" o:spid="_x0000_i1025" style="width:144.95pt;height:175.8pt" coordsize="" o:spt="100" adj="0,,0" path="" stroked="f">
            <v:stroke joinstyle="miter"/>
            <v:imagedata r:id="rId8" o:title=""/>
            <v:formulas/>
            <v:path o:connecttype="segments"/>
          </v:shape>
          <o:OLEObject Type="Embed" ProgID="PBrush" ShapeID="ole_rId2" DrawAspect="Content" ObjectID="_1577178474" r:id="rId9"/>
        </w:object>
      </w: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Pr="00B91081" w:rsidRDefault="000C171C">
      <w:pPr>
        <w:widowControl w:val="0"/>
        <w:spacing w:line="276" w:lineRule="auto"/>
        <w:textAlignment w:val="baseline"/>
        <w:rPr>
          <w:sz w:val="28"/>
          <w:szCs w:val="28"/>
        </w:rPr>
      </w:pPr>
      <w:r w:rsidRPr="00B91081">
        <w:rPr>
          <w:rFonts w:ascii="Times New Roman" w:eastAsia="Microsoft YaHei" w:hAnsi="Times New Roman" w:cs="Times New Roman"/>
          <w:b/>
          <w:caps/>
          <w:sz w:val="28"/>
          <w:szCs w:val="28"/>
        </w:rPr>
        <w:t xml:space="preserve">СхемА теплоснабжения </w:t>
      </w:r>
    </w:p>
    <w:p w:rsidR="00DB5B46" w:rsidRPr="00B91081" w:rsidRDefault="000C171C">
      <w:pPr>
        <w:widowControl w:val="0"/>
        <w:spacing w:line="276" w:lineRule="auto"/>
        <w:textAlignment w:val="baseline"/>
        <w:rPr>
          <w:rFonts w:ascii="Times New Roman" w:eastAsia="Microsoft YaHei" w:hAnsi="Times New Roman" w:cs="Times New Roman"/>
          <w:b/>
          <w:caps/>
          <w:sz w:val="28"/>
          <w:szCs w:val="28"/>
        </w:rPr>
      </w:pPr>
      <w:r w:rsidRPr="00B91081">
        <w:rPr>
          <w:rFonts w:ascii="Times New Roman" w:eastAsia="Microsoft YaHei" w:hAnsi="Times New Roman" w:cs="Times New Roman"/>
          <w:b/>
          <w:caps/>
          <w:sz w:val="28"/>
          <w:szCs w:val="28"/>
        </w:rPr>
        <w:t xml:space="preserve">арсеньевского городского округа </w:t>
      </w:r>
    </w:p>
    <w:p w:rsidR="00DB5B46" w:rsidRPr="00B91081" w:rsidRDefault="000C171C">
      <w:pPr>
        <w:widowControl w:val="0"/>
        <w:spacing w:line="276" w:lineRule="auto"/>
        <w:textAlignment w:val="baseline"/>
        <w:rPr>
          <w:sz w:val="28"/>
          <w:szCs w:val="28"/>
        </w:rPr>
      </w:pPr>
      <w:r w:rsidRPr="00B91081">
        <w:rPr>
          <w:rFonts w:ascii="Times New Roman" w:eastAsia="Microsoft YaHei" w:hAnsi="Times New Roman" w:cs="Times New Roman"/>
          <w:b/>
          <w:caps/>
          <w:sz w:val="28"/>
          <w:szCs w:val="28"/>
        </w:rPr>
        <w:t>на период 2017-2031 год</w:t>
      </w:r>
      <w:r w:rsidR="005174B3">
        <w:rPr>
          <w:rFonts w:ascii="Times New Roman" w:eastAsia="Microsoft YaHei" w:hAnsi="Times New Roman" w:cs="Times New Roman"/>
          <w:b/>
          <w:caps/>
          <w:sz w:val="28"/>
          <w:szCs w:val="28"/>
        </w:rPr>
        <w:t>ов</w:t>
      </w:r>
      <w:bookmarkStart w:id="1" w:name="_GoBack"/>
      <w:bookmarkEnd w:id="1"/>
    </w:p>
    <w:p w:rsidR="00DB5B46" w:rsidRPr="00762801" w:rsidRDefault="00762801">
      <w:pPr>
        <w:widowControl w:val="0"/>
        <w:spacing w:line="360" w:lineRule="auto"/>
        <w:textAlignment w:val="baseline"/>
        <w:rPr>
          <w:rFonts w:ascii="Times New Roman" w:eastAsia="Microsoft YaHei" w:hAnsi="Times New Roman" w:cs="Times New Roman"/>
          <w:b/>
          <w:caps/>
          <w:sz w:val="26"/>
          <w:szCs w:val="26"/>
        </w:rPr>
      </w:pPr>
      <w:r w:rsidRPr="00762801">
        <w:rPr>
          <w:rFonts w:ascii="Times New Roman" w:hAnsi="Times New Roman" w:cs="Times New Roman"/>
          <w:noProof/>
          <w:sz w:val="26"/>
          <w:szCs w:val="26"/>
        </w:rPr>
        <w:t>(АКТУАЛИЗАЦИЯ НА 2019 ГОД)</w:t>
      </w:r>
    </w:p>
    <w:p w:rsidR="00DB5B46" w:rsidRDefault="00DB5B46">
      <w:pPr>
        <w:widowControl w:val="0"/>
        <w:spacing w:line="360" w:lineRule="auto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spacing w:line="360" w:lineRule="auto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spacing w:line="360" w:lineRule="auto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spacing w:line="360" w:lineRule="auto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spacing w:line="360" w:lineRule="auto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spacing w:line="360" w:lineRule="auto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rPr>
          <w:rFonts w:ascii="Times New Roman" w:hAnsi="Times New Roman" w:cs="Times New Roman"/>
          <w:sz w:val="24"/>
          <w:szCs w:val="24"/>
        </w:rPr>
      </w:pPr>
    </w:p>
    <w:p w:rsidR="00DB5B46" w:rsidRDefault="00DB5B46">
      <w:pPr>
        <w:widowControl w:val="0"/>
        <w:spacing w:line="360" w:lineRule="auto"/>
        <w:textAlignment w:val="baseline"/>
        <w:rPr>
          <w:rFonts w:ascii="Times New Roman" w:eastAsia="Microsoft YaHei" w:hAnsi="Times New Roman" w:cs="Times New Roman"/>
          <w:b/>
          <w:caps/>
          <w:sz w:val="24"/>
          <w:szCs w:val="24"/>
        </w:rPr>
      </w:pPr>
    </w:p>
    <w:p w:rsidR="00DB5B46" w:rsidRDefault="00DB5B46">
      <w:pPr>
        <w:widowControl w:val="0"/>
        <w:spacing w:line="360" w:lineRule="auto"/>
        <w:jc w:val="left"/>
        <w:textAlignment w:val="baseline"/>
        <w:rPr>
          <w:rFonts w:ascii="Times New Roman" w:eastAsia="Microsoft YaHei" w:hAnsi="Times New Roman" w:cs="Times New Roman"/>
          <w:b/>
          <w:sz w:val="24"/>
          <w:szCs w:val="24"/>
        </w:rPr>
      </w:pPr>
    </w:p>
    <w:p w:rsidR="00CE57AD" w:rsidRDefault="00CE57AD">
      <w:pPr>
        <w:widowControl w:val="0"/>
        <w:spacing w:line="360" w:lineRule="auto"/>
        <w:jc w:val="left"/>
        <w:textAlignment w:val="baseline"/>
        <w:rPr>
          <w:rFonts w:ascii="Times New Roman" w:eastAsia="Microsoft YaHei" w:hAnsi="Times New Roman" w:cs="Times New Roman"/>
          <w:b/>
          <w:sz w:val="24"/>
          <w:szCs w:val="24"/>
        </w:rPr>
      </w:pPr>
    </w:p>
    <w:p w:rsidR="00CE57AD" w:rsidRDefault="00CE57AD">
      <w:pPr>
        <w:widowControl w:val="0"/>
        <w:spacing w:line="360" w:lineRule="auto"/>
        <w:jc w:val="left"/>
        <w:textAlignment w:val="baseline"/>
        <w:rPr>
          <w:rFonts w:ascii="Times New Roman" w:eastAsia="Microsoft YaHei" w:hAnsi="Times New Roman" w:cs="Times New Roman"/>
          <w:b/>
          <w:sz w:val="24"/>
          <w:szCs w:val="24"/>
        </w:rPr>
      </w:pPr>
    </w:p>
    <w:p w:rsidR="00CE57AD" w:rsidRDefault="00CE57AD" w:rsidP="00CE57AD">
      <w:pPr>
        <w:widowControl w:val="0"/>
        <w:jc w:val="left"/>
        <w:textAlignment w:val="baseline"/>
        <w:rPr>
          <w:rFonts w:ascii="Times New Roman" w:eastAsia="Microsoft YaHei" w:hAnsi="Times New Roman" w:cs="Times New Roman"/>
          <w:b/>
          <w:sz w:val="24"/>
          <w:szCs w:val="24"/>
        </w:rPr>
      </w:pPr>
    </w:p>
    <w:p w:rsidR="00CE57AD" w:rsidRDefault="00CE57AD" w:rsidP="00CE57AD">
      <w:pPr>
        <w:widowControl w:val="0"/>
        <w:jc w:val="left"/>
        <w:textAlignment w:val="baseline"/>
        <w:rPr>
          <w:rFonts w:ascii="Times New Roman" w:eastAsia="Microsoft YaHei" w:hAnsi="Times New Roman" w:cs="Times New Roman"/>
          <w:b/>
          <w:sz w:val="24"/>
          <w:szCs w:val="24"/>
        </w:rPr>
      </w:pPr>
    </w:p>
    <w:p w:rsidR="00CE57AD" w:rsidRDefault="00CE57AD" w:rsidP="00CE57AD">
      <w:pPr>
        <w:widowControl w:val="0"/>
        <w:jc w:val="left"/>
        <w:textAlignment w:val="baseline"/>
        <w:rPr>
          <w:rFonts w:ascii="Times New Roman" w:eastAsia="Microsoft YaHei" w:hAnsi="Times New Roman" w:cs="Times New Roman"/>
          <w:b/>
          <w:sz w:val="24"/>
          <w:szCs w:val="24"/>
        </w:rPr>
      </w:pPr>
    </w:p>
    <w:p w:rsidR="00CE57AD" w:rsidRDefault="00CE57AD" w:rsidP="00CE57AD">
      <w:pPr>
        <w:widowControl w:val="0"/>
        <w:jc w:val="left"/>
        <w:textAlignment w:val="baseline"/>
        <w:rPr>
          <w:rFonts w:ascii="Times New Roman" w:eastAsia="Microsoft YaHei" w:hAnsi="Times New Roman" w:cs="Times New Roman"/>
          <w:b/>
          <w:sz w:val="24"/>
          <w:szCs w:val="24"/>
        </w:rPr>
      </w:pPr>
    </w:p>
    <w:p w:rsidR="00CE57AD" w:rsidRPr="00CE57AD" w:rsidRDefault="00CE57AD" w:rsidP="00CE57AD">
      <w:pPr>
        <w:widowControl w:val="0"/>
        <w:textAlignment w:val="baseline"/>
        <w:rPr>
          <w:rFonts w:ascii="Times New Roman" w:eastAsia="Microsoft YaHei" w:hAnsi="Times New Roman" w:cs="Times New Roman"/>
          <w:b/>
          <w:sz w:val="26"/>
          <w:szCs w:val="26"/>
        </w:rPr>
      </w:pPr>
      <w:r w:rsidRPr="00CE57AD">
        <w:rPr>
          <w:rFonts w:ascii="Times New Roman" w:hAnsi="Times New Roman" w:cs="Times New Roman"/>
          <w:sz w:val="26"/>
          <w:szCs w:val="26"/>
        </w:rPr>
        <w:t>г. Арсеньев</w:t>
      </w:r>
    </w:p>
    <w:p w:rsidR="00DB5B46" w:rsidRDefault="000C171C" w:rsidP="00CE57AD">
      <w:pPr>
        <w:widowControl w:val="0"/>
        <w:tabs>
          <w:tab w:val="left" w:pos="4707"/>
          <w:tab w:val="right" w:pos="9639"/>
        </w:tabs>
        <w:spacing w:line="360" w:lineRule="auto"/>
        <w:textAlignment w:val="baseline"/>
      </w:pPr>
      <w:r>
        <w:rPr>
          <w:b/>
          <w:sz w:val="32"/>
          <w:szCs w:val="32"/>
          <w:lang w:eastAsia="ru-RU"/>
        </w:rPr>
        <w:lastRenderedPageBreak/>
        <w:t>СОСТАВ ДОКУМЕНТА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7047"/>
        <w:gridCol w:w="2514"/>
      </w:tblGrid>
      <w:tr w:rsidR="00DB5B46">
        <w:trPr>
          <w:trHeight w:val="20"/>
          <w:tblHeader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Н</w:t>
            </w: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аименование документа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Шифр</w:t>
            </w: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Проект схемы теплоснабжения Арсеньевского городского округа. Актуализация на период 2017-2031 гг. (Утверждаемая часть)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 xml:space="preserve">Глава 1. Существующее положение в сфере производства, передачи и потребления тепловой энергии для целей </w:t>
            </w: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теплоснабжения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2. Перспективное потребление тепловой энергии на цели теплоснабжения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3. Электронная модель системы теплоснабжения городского округа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Приложение 1. Результаты калибровки гидравлических режимов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 xml:space="preserve">Приложение 2. Альбом </w:t>
            </w:r>
            <w:r>
              <w:rPr>
                <w:rFonts w:ascii="Times New Roman" w:hAnsi="Times New Roman" w:cs="Times New Roman"/>
                <w:color w:val="000000"/>
                <w:lang w:eastAsia="ru-RU"/>
              </w:rPr>
              <w:t>характеристик тепловых сетей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Приложение 3. Альбом характеристик потребителей тепловой энергии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4. Перспективные балансы тепловой мощности источников тепловой энергии и тепловой нагрузки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 xml:space="preserve">Глава 5. Перспективные балансы производительности </w:t>
            </w: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водоподготовительных установок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6. Предложения по строительству, реконструкции и техническому перевооружению источников тепловой энергии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7. Предложения по строительству и реконструкции тепловых сетей, и сооружений на них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8. Перспекти</w:t>
            </w: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 xml:space="preserve">вные топливные балансы 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9. Оценка надежности теплоснабжения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lang w:eastAsia="ru-RU"/>
              </w:rPr>
              <w:t>Приложение 1. Результаты расчета показателей надежности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10. Обоснование инвестиций в строительство, реконструкцию и техническое перевооружение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  <w:tr w:rsidR="00DB5B46">
        <w:trPr>
          <w:trHeight w:val="20"/>
        </w:trPr>
        <w:tc>
          <w:tcPr>
            <w:tcW w:w="689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contextualSpacing/>
              <w:jc w:val="left"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>Глава 11. Обоснование предложения</w:t>
            </w:r>
            <w:r>
              <w:rPr>
                <w:rFonts w:ascii="Times New Roman" w:hAnsi="Times New Roman" w:cs="Times New Roman"/>
                <w:b/>
                <w:color w:val="000000"/>
                <w:lang w:eastAsia="ru-RU"/>
              </w:rPr>
              <w:t xml:space="preserve"> по определению единой теплоснабжающей организации</w:t>
            </w:r>
          </w:p>
        </w:tc>
        <w:tc>
          <w:tcPr>
            <w:tcW w:w="2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b/>
                <w:color w:val="000000"/>
                <w:lang w:eastAsia="ru-RU"/>
              </w:rPr>
            </w:pPr>
          </w:p>
        </w:tc>
      </w:tr>
    </w:tbl>
    <w:p w:rsidR="00DB5B46" w:rsidRDefault="00DB5B46">
      <w:pPr>
        <w:sectPr w:rsidR="00DB5B46">
          <w:headerReference w:type="default" r:id="rId10"/>
          <w:footerReference w:type="default" r:id="rId11"/>
          <w:pgSz w:w="11906" w:h="16838"/>
          <w:pgMar w:top="1134" w:right="850" w:bottom="1134" w:left="1701" w:header="708" w:footer="708" w:gutter="0"/>
          <w:pgNumType w:start="2"/>
          <w:cols w:space="720"/>
          <w:formProt w:val="0"/>
          <w:docGrid w:linePitch="360" w:charSpace="-2049"/>
        </w:sectPr>
      </w:pPr>
    </w:p>
    <w:p w:rsidR="00DB5B46" w:rsidRDefault="000C171C">
      <w:bookmarkStart w:id="2" w:name="_Toc358976629"/>
      <w:bookmarkStart w:id="3" w:name="_Toc474157390"/>
      <w:bookmarkStart w:id="4" w:name="_Toc474157520"/>
      <w:bookmarkEnd w:id="2"/>
      <w:bookmarkEnd w:id="3"/>
      <w:bookmarkEnd w:id="4"/>
      <w:r>
        <w:rPr>
          <w:rFonts w:ascii="Times New Roman" w:hAnsi="Times New Roman" w:cs="Times New Roman"/>
          <w:b/>
          <w:sz w:val="32"/>
          <w:szCs w:val="32"/>
        </w:rPr>
        <w:lastRenderedPageBreak/>
        <w:t>Содержание</w:t>
      </w:r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r>
        <w:fldChar w:fldCharType="begin"/>
      </w:r>
      <w:r>
        <w:instrText>TOC \z \o "1-3" \u \h</w:instrText>
      </w:r>
      <w:r>
        <w:fldChar w:fldCharType="separate"/>
      </w:r>
      <w:hyperlink w:anchor="_Toc478634684">
        <w:r>
          <w:rPr>
            <w:webHidden/>
          </w:rPr>
          <w:fldChar w:fldCharType="begin"/>
        </w:r>
        <w:r>
          <w:rPr>
            <w:webHidden/>
          </w:rPr>
          <w:instrText xml:space="preserve">PAGEREF _Toc478634684 </w:instrText>
        </w:r>
        <w:r>
          <w:rPr>
            <w:webHidden/>
          </w:rPr>
          <w:instrText>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Перечень таблиц</w:t>
        </w:r>
        <w:r>
          <w:rPr>
            <w:rStyle w:val="aff7"/>
            <w:rFonts w:ascii="Times New Roman" w:hAnsi="Times New Roman" w:cs="Times New Roman"/>
            <w:webHidden/>
          </w:rPr>
          <w:tab/>
          <w:t>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85">
        <w:r>
          <w:rPr>
            <w:webHidden/>
          </w:rPr>
          <w:fldChar w:fldCharType="begin"/>
        </w:r>
        <w:r>
          <w:rPr>
            <w:webHidden/>
          </w:rPr>
          <w:instrText>PAGEREF _Toc478634685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Перечень рисунков</w:t>
        </w:r>
        <w:r>
          <w:rPr>
            <w:rStyle w:val="aff7"/>
            <w:rFonts w:ascii="Times New Roman" w:hAnsi="Times New Roman" w:cs="Times New Roman"/>
            <w:webHidden/>
          </w:rPr>
          <w:tab/>
          <w:t>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86">
        <w:r>
          <w:rPr>
            <w:webHidden/>
          </w:rPr>
          <w:fldChar w:fldCharType="begin"/>
        </w:r>
        <w:r>
          <w:rPr>
            <w:webHidden/>
          </w:rPr>
          <w:instrText>PAGEREF _Toc478634686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Перечень принятых сокращений</w:t>
        </w:r>
        <w:r>
          <w:rPr>
            <w:rStyle w:val="aff7"/>
            <w:rFonts w:ascii="Times New Roman" w:hAnsi="Times New Roman" w:cs="Times New Roman"/>
            <w:webHidden/>
          </w:rPr>
          <w:tab/>
          <w:t>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87">
        <w:r>
          <w:rPr>
            <w:webHidden/>
          </w:rPr>
          <w:fldChar w:fldCharType="begin"/>
        </w:r>
        <w:r>
          <w:rPr>
            <w:webHidden/>
          </w:rPr>
          <w:instrText>PAGEREF _Toc478634687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Общие положения</w:t>
        </w:r>
        <w:r>
          <w:rPr>
            <w:rStyle w:val="aff7"/>
            <w:rFonts w:ascii="Times New Roman" w:hAnsi="Times New Roman" w:cs="Times New Roman"/>
            <w:webHidden/>
          </w:rPr>
          <w:tab/>
          <w:t>10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88">
        <w:r>
          <w:rPr>
            <w:webHidden/>
          </w:rPr>
          <w:fldChar w:fldCharType="begin"/>
        </w:r>
        <w:r>
          <w:rPr>
            <w:webHidden/>
          </w:rPr>
          <w:instrText>PAGEREF _Toc478634688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Раздел 1. Показатели перспективного спроса на тепловую энергию (мощность) и теплоноситель в установленных границах Арсеньевского городского округа</w:t>
        </w:r>
        <w:r>
          <w:rPr>
            <w:rStyle w:val="aff7"/>
            <w:rFonts w:ascii="Times New Roman" w:hAnsi="Times New Roman" w:cs="Times New Roman"/>
            <w:webHidden/>
          </w:rPr>
          <w:tab/>
          <w:t>13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r>
        <w:t>1.1.</w:t>
      </w:r>
      <w:r>
        <w:tab/>
        <w:t xml:space="preserve">Площадь строительных фондов и приросты площади строительных фондов по расчетным элементам территориального деления с разделением </w:t>
      </w:r>
      <w:r>
        <w:rPr>
          <w:rFonts w:ascii="Times New Roman" w:hAnsi="Times New Roman" w:cs="Times New Roman"/>
        </w:rPr>
        <w:t>объектов</w:t>
      </w:r>
      <w:r>
        <w:t xml:space="preserve"> строительства на многоквартирные дома, жилые дом</w:t>
      </w:r>
      <w:r>
        <w:t>а, общественные здания и производственные здания промышленных предприятий по этапам – на каждый год первого пятилетнего периода и на последующие пятилетние периоды</w:t>
      </w:r>
      <w:r>
        <w:tab/>
        <w:t>13</w:t>
      </w:r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0">
        <w:r>
          <w:rPr>
            <w:webHidden/>
          </w:rPr>
          <w:fldChar w:fldCharType="begin"/>
        </w:r>
        <w:r>
          <w:rPr>
            <w:webHidden/>
          </w:rPr>
          <w:instrText>PAGEREF _Toc478634690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1.2.</w:t>
        </w:r>
        <w:r>
          <w:rPr>
            <w:rStyle w:val="aff7"/>
            <w:rFonts w:ascii="Times New Roman" w:hAnsi="Times New Roman" w:cs="Times New Roman"/>
            <w:webHidden/>
          </w:rPr>
          <w:tab/>
          <w:t>Объемы потребления тепло</w:t>
        </w:r>
        <w:r>
          <w:rPr>
            <w:rStyle w:val="aff7"/>
            <w:rFonts w:ascii="Times New Roman" w:hAnsi="Times New Roman" w:cs="Times New Roman"/>
            <w:webHidden/>
          </w:rPr>
          <w:t>вой энергии (мощности), теплоносителя и приросты потребления тепловой энергии (мощности), теплоносителя с разделением по видам теплопотребления в каждом расчетном элементе территориального деления на каждом этапе</w:t>
        </w:r>
        <w:r>
          <w:rPr>
            <w:rStyle w:val="aff7"/>
            <w:rFonts w:ascii="Times New Roman" w:hAnsi="Times New Roman" w:cs="Times New Roman"/>
            <w:webHidden/>
          </w:rPr>
          <w:tab/>
          <w:t>13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1">
        <w:r>
          <w:rPr>
            <w:webHidden/>
          </w:rPr>
          <w:fldChar w:fldCharType="begin"/>
        </w:r>
        <w:r>
          <w:rPr>
            <w:webHidden/>
          </w:rPr>
          <w:instrText>PAGEREF _Toc478634691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1.3.</w:t>
        </w:r>
        <w:r>
          <w:rPr>
            <w:rStyle w:val="aff7"/>
            <w:rFonts w:ascii="Times New Roman" w:hAnsi="Times New Roman" w:cs="Times New Roman"/>
            <w:webHidden/>
          </w:rPr>
          <w:tab/>
          <w:t>Потребление тепловой энергии (мощности) и теплоносителя объектами, расположенными в производственных зонах, с учетом возможных изменений производственных зон и их п</w:t>
        </w:r>
        <w:r>
          <w:rPr>
            <w:rStyle w:val="aff7"/>
            <w:rFonts w:ascii="Times New Roman" w:hAnsi="Times New Roman" w:cs="Times New Roman"/>
            <w:webHidden/>
          </w:rPr>
          <w:t>ерепрофилирования и приросты потребления тепловой энергии (мощности), теплоносителя производственными объектами с разделением по видам теплопотребления и по видам теплоносителя (горячая вода и пар) на каждом этапе</w:t>
        </w:r>
        <w:r>
          <w:rPr>
            <w:rStyle w:val="aff7"/>
            <w:rFonts w:ascii="Times New Roman" w:hAnsi="Times New Roman" w:cs="Times New Roman"/>
            <w:webHidden/>
          </w:rPr>
          <w:tab/>
          <w:t>14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2">
        <w:r>
          <w:rPr>
            <w:webHidden/>
          </w:rPr>
          <w:fldChar w:fldCharType="begin"/>
        </w:r>
        <w:r>
          <w:rPr>
            <w:webHidden/>
          </w:rPr>
          <w:instrText>PAGEREF _Toc478634692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Раздел 2. Перспективные балансы располагаемой тепловой мощности источников тепловой энергии и тепловой нагрузки потребителей</w:t>
        </w:r>
        <w:r>
          <w:rPr>
            <w:rStyle w:val="aff7"/>
            <w:rFonts w:ascii="Times New Roman" w:hAnsi="Times New Roman" w:cs="Times New Roman"/>
            <w:webHidden/>
          </w:rPr>
          <w:tab/>
          <w:t>15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3">
        <w:r>
          <w:rPr>
            <w:webHidden/>
          </w:rPr>
          <w:fldChar w:fldCharType="begin"/>
        </w:r>
        <w:r>
          <w:rPr>
            <w:webHidden/>
          </w:rPr>
          <w:instrText>PAGEREF _Toc478634693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2.1.</w:t>
        </w:r>
        <w:r>
          <w:rPr>
            <w:rStyle w:val="aff7"/>
            <w:rFonts w:ascii="Times New Roman" w:hAnsi="Times New Roman" w:cs="Times New Roman"/>
            <w:webHidden/>
          </w:rPr>
          <w:tab/>
          <w:t>Расчет радиусов эффективного теплоснабжения (зоны действия источников тепловой энергии) в каждой из систем теплоснабжения</w:t>
        </w:r>
        <w:r>
          <w:rPr>
            <w:rStyle w:val="aff7"/>
            <w:rFonts w:ascii="Times New Roman" w:hAnsi="Times New Roman" w:cs="Times New Roman"/>
            <w:webHidden/>
          </w:rPr>
          <w:tab/>
          <w:t>15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4">
        <w:r>
          <w:rPr>
            <w:webHidden/>
          </w:rPr>
          <w:fldChar w:fldCharType="begin"/>
        </w:r>
        <w:r>
          <w:rPr>
            <w:webHidden/>
          </w:rPr>
          <w:instrText>PAGEREF _Toc478634694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2.2.</w:t>
        </w:r>
        <w:r>
          <w:rPr>
            <w:rStyle w:val="aff7"/>
            <w:rFonts w:ascii="Times New Roman" w:hAnsi="Times New Roman" w:cs="Times New Roman"/>
            <w:webHidden/>
          </w:rPr>
          <w:tab/>
          <w:t>Описание существующих и перспективных зон действия систем теплоснабжения и источников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18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5">
        <w:r>
          <w:rPr>
            <w:webHidden/>
          </w:rPr>
          <w:fldChar w:fldCharType="begin"/>
        </w:r>
        <w:r>
          <w:rPr>
            <w:webHidden/>
          </w:rPr>
          <w:instrText>PAGEREF _Toc478634695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2.2.1.</w:t>
        </w:r>
        <w:r>
          <w:rPr>
            <w:rStyle w:val="aff7"/>
            <w:rFonts w:ascii="Times New Roman" w:hAnsi="Times New Roman" w:cs="Times New Roman"/>
            <w:webHidden/>
          </w:rPr>
          <w:tab/>
          <w:t>Существующие зоны действия муниципальных котельных</w:t>
        </w:r>
        <w:r>
          <w:rPr>
            <w:rStyle w:val="aff7"/>
            <w:rFonts w:ascii="Times New Roman" w:hAnsi="Times New Roman" w:cs="Times New Roman"/>
            <w:webHidden/>
          </w:rPr>
          <w:tab/>
          <w:t>18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6">
        <w:r>
          <w:rPr>
            <w:webHidden/>
          </w:rPr>
          <w:fldChar w:fldCharType="begin"/>
        </w:r>
        <w:r>
          <w:rPr>
            <w:webHidden/>
          </w:rPr>
          <w:instrText xml:space="preserve">PAGEREF </w:instrText>
        </w:r>
        <w:r>
          <w:rPr>
            <w:webHidden/>
          </w:rPr>
          <w:instrText>_Toc478634696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2.2.2.</w:t>
        </w:r>
        <w:r>
          <w:rPr>
            <w:rStyle w:val="aff7"/>
            <w:rFonts w:ascii="Times New Roman" w:hAnsi="Times New Roman" w:cs="Times New Roman"/>
            <w:webHidden/>
          </w:rPr>
          <w:tab/>
          <w:t>Перспективные зоны действия источников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20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7">
        <w:r>
          <w:rPr>
            <w:webHidden/>
          </w:rPr>
          <w:fldChar w:fldCharType="begin"/>
        </w:r>
        <w:r>
          <w:rPr>
            <w:webHidden/>
          </w:rPr>
          <w:instrText>PAGEREF _Toc478634697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2.3.</w:t>
        </w:r>
        <w:r>
          <w:rPr>
            <w:rStyle w:val="aff7"/>
            <w:rFonts w:ascii="Times New Roman" w:hAnsi="Times New Roman" w:cs="Times New Roman"/>
            <w:webHidden/>
          </w:rPr>
          <w:tab/>
          <w:t xml:space="preserve">Описание существующих и перспективных зон </w:t>
        </w:r>
        <w:r>
          <w:rPr>
            <w:rStyle w:val="aff7"/>
            <w:rFonts w:ascii="Times New Roman" w:hAnsi="Times New Roman" w:cs="Times New Roman"/>
            <w:webHidden/>
          </w:rPr>
          <w:t>действия индивидуальных источников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22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8">
        <w:r>
          <w:rPr>
            <w:webHidden/>
          </w:rPr>
          <w:fldChar w:fldCharType="begin"/>
        </w:r>
        <w:r>
          <w:rPr>
            <w:webHidden/>
          </w:rPr>
          <w:instrText>PAGEREF _Toc478634698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2.4.</w:t>
        </w:r>
        <w:r>
          <w:rPr>
            <w:rStyle w:val="aff7"/>
            <w:rFonts w:ascii="Times New Roman" w:hAnsi="Times New Roman" w:cs="Times New Roman"/>
            <w:webHidden/>
          </w:rPr>
          <w:tab/>
          <w:t>Существующие и перспективные балансы тепловой мощности и тепловой на</w:t>
        </w:r>
        <w:r>
          <w:rPr>
            <w:rStyle w:val="aff7"/>
            <w:rFonts w:ascii="Times New Roman" w:hAnsi="Times New Roman" w:cs="Times New Roman"/>
            <w:webHidden/>
          </w:rPr>
          <w:t>грузки в перспективных зонах действия источников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23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699">
        <w:r>
          <w:rPr>
            <w:webHidden/>
          </w:rPr>
          <w:fldChar w:fldCharType="begin"/>
        </w:r>
        <w:r>
          <w:rPr>
            <w:webHidden/>
          </w:rPr>
          <w:instrText>PAGEREF _Toc478634699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2.4.1.</w:t>
        </w:r>
        <w:r>
          <w:rPr>
            <w:rStyle w:val="aff7"/>
            <w:rFonts w:ascii="Times New Roman" w:hAnsi="Times New Roman" w:cs="Times New Roman"/>
            <w:webHidden/>
          </w:rPr>
          <w:tab/>
          <w:t>Выводы о резервах тепловой мощности источников тепло</w:t>
        </w:r>
        <w:r>
          <w:rPr>
            <w:rStyle w:val="aff7"/>
            <w:rFonts w:ascii="Times New Roman" w:hAnsi="Times New Roman" w:cs="Times New Roman"/>
            <w:webHidden/>
          </w:rPr>
          <w:t>снабжения при обеспечении перспективной нагрузки</w:t>
        </w:r>
        <w:r>
          <w:rPr>
            <w:rStyle w:val="aff7"/>
            <w:rFonts w:ascii="Times New Roman" w:hAnsi="Times New Roman" w:cs="Times New Roman"/>
            <w:webHidden/>
          </w:rPr>
          <w:tab/>
          <w:t>56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0">
        <w:r>
          <w:rPr>
            <w:webHidden/>
          </w:rPr>
          <w:fldChar w:fldCharType="begin"/>
        </w:r>
        <w:r>
          <w:rPr>
            <w:webHidden/>
          </w:rPr>
          <w:instrText>PAGEREF _Toc478634700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Раздел 3. Перспективные балансы теплоносителя</w:t>
        </w:r>
        <w:r>
          <w:rPr>
            <w:rStyle w:val="aff7"/>
            <w:rFonts w:ascii="Times New Roman" w:hAnsi="Times New Roman" w:cs="Times New Roman"/>
            <w:webHidden/>
          </w:rPr>
          <w:tab/>
          <w:t>57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1">
        <w:r>
          <w:rPr>
            <w:webHidden/>
          </w:rPr>
          <w:fldChar w:fldCharType="begin"/>
        </w:r>
        <w:r>
          <w:rPr>
            <w:webHidden/>
          </w:rPr>
          <w:instrText>PAGEREF _Toc478634701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3.1.</w:t>
        </w:r>
        <w:r>
          <w:rPr>
            <w:rStyle w:val="aff7"/>
            <w:rFonts w:ascii="Times New Roman" w:hAnsi="Times New Roman" w:cs="Times New Roman"/>
            <w:webHidden/>
          </w:rPr>
          <w:tab/>
          <w:t xml:space="preserve">Перспективные балансы производительности водоподготовительных установок и максимального потребления теплоносителя теплопотребляющими </w:t>
        </w:r>
        <w:r>
          <w:rPr>
            <w:rStyle w:val="aff7"/>
            <w:rFonts w:ascii="Times New Roman" w:hAnsi="Times New Roman" w:cs="Times New Roman"/>
            <w:webHidden/>
          </w:rPr>
          <w:br/>
          <w:t>установками потреб</w:t>
        </w:r>
        <w:r>
          <w:rPr>
            <w:rStyle w:val="aff7"/>
            <w:rFonts w:ascii="Times New Roman" w:hAnsi="Times New Roman" w:cs="Times New Roman"/>
            <w:webHidden/>
          </w:rPr>
          <w:t>ителей</w:t>
        </w:r>
        <w:r>
          <w:rPr>
            <w:rStyle w:val="aff7"/>
            <w:rFonts w:ascii="Times New Roman" w:hAnsi="Times New Roman" w:cs="Times New Roman"/>
            <w:webHidden/>
          </w:rPr>
          <w:tab/>
          <w:t>57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2">
        <w:r>
          <w:rPr>
            <w:webHidden/>
          </w:rPr>
          <w:fldChar w:fldCharType="begin"/>
        </w:r>
        <w:r>
          <w:rPr>
            <w:webHidden/>
          </w:rPr>
          <w:instrText>PAGEREF _Toc478634702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3.2.</w:t>
        </w:r>
        <w:r>
          <w:rPr>
            <w:rStyle w:val="aff7"/>
            <w:rFonts w:ascii="Times New Roman" w:hAnsi="Times New Roman" w:cs="Times New Roman"/>
            <w:webHidden/>
          </w:rPr>
          <w:tab/>
          <w:t>Перспективные балансы производительности водоподготовительных установок источников тепловой энергии для компенсаци</w:t>
        </w:r>
        <w:r>
          <w:rPr>
            <w:rStyle w:val="aff7"/>
            <w:rFonts w:ascii="Times New Roman" w:hAnsi="Times New Roman" w:cs="Times New Roman"/>
            <w:webHidden/>
          </w:rPr>
          <w:t>и потерь теплоносителя в аварийных режимах работы систем теплоснабжения</w:t>
        </w:r>
        <w:r>
          <w:rPr>
            <w:rStyle w:val="aff7"/>
            <w:rFonts w:ascii="Times New Roman" w:hAnsi="Times New Roman" w:cs="Times New Roman"/>
            <w:webHidden/>
          </w:rPr>
          <w:tab/>
          <w:t>62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3">
        <w:r>
          <w:rPr>
            <w:webHidden/>
          </w:rPr>
          <w:fldChar w:fldCharType="begin"/>
        </w:r>
        <w:r>
          <w:rPr>
            <w:webHidden/>
          </w:rPr>
          <w:instrText>PAGEREF _Toc478634703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Раздел 4. Предложения по строительству, реконструкции</w:t>
        </w:r>
        <w:r>
          <w:rPr>
            <w:rStyle w:val="aff7"/>
            <w:rFonts w:ascii="Times New Roman" w:hAnsi="Times New Roman" w:cs="Times New Roman"/>
            <w:webHidden/>
          </w:rPr>
          <w:t xml:space="preserve"> и техническому перевооружению источников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64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4">
        <w:r>
          <w:rPr>
            <w:webHidden/>
          </w:rPr>
          <w:fldChar w:fldCharType="begin"/>
        </w:r>
        <w:r>
          <w:rPr>
            <w:webHidden/>
          </w:rPr>
          <w:instrText>PAGEREF _Toc478634704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4.1.</w:t>
        </w:r>
        <w:r>
          <w:rPr>
            <w:rStyle w:val="aff7"/>
            <w:rFonts w:ascii="Times New Roman" w:hAnsi="Times New Roman" w:cs="Times New Roman"/>
            <w:webHidden/>
          </w:rPr>
          <w:tab/>
          <w:t xml:space="preserve">Предложения по строительству новых источников тепловой </w:t>
        </w:r>
        <w:r>
          <w:rPr>
            <w:rStyle w:val="aff7"/>
            <w:rFonts w:ascii="Times New Roman" w:hAnsi="Times New Roman" w:cs="Times New Roman"/>
            <w:webHidden/>
          </w:rPr>
          <w:t>энергии, обеспечивающих перспективную тепловую нагрузку на осваиваемых территориях Арсеньевского ГО, для которых отсутствует возможность или целесообразность передачи тепловой энергии от существующих или реконструируемых источников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64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5">
        <w:r>
          <w:rPr>
            <w:webHidden/>
          </w:rPr>
          <w:fldChar w:fldCharType="begin"/>
        </w:r>
        <w:r>
          <w:rPr>
            <w:webHidden/>
          </w:rPr>
          <w:instrText>PAGEREF _Toc478634705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4.2.</w:t>
        </w:r>
        <w:r>
          <w:rPr>
            <w:rStyle w:val="aff7"/>
            <w:rFonts w:ascii="Times New Roman" w:hAnsi="Times New Roman" w:cs="Times New Roman"/>
            <w:webHidden/>
          </w:rPr>
          <w:tab/>
          <w:t>Предложения по реконструкции источников тепловой энергии, обеспечивающих перспективную тепловую нагрузку в существующих и расшир</w:t>
        </w:r>
        <w:r>
          <w:rPr>
            <w:rStyle w:val="aff7"/>
            <w:rFonts w:ascii="Times New Roman" w:hAnsi="Times New Roman" w:cs="Times New Roman"/>
            <w:webHidden/>
          </w:rPr>
          <w:t>яемых зонах действия источников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64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6">
        <w:r>
          <w:rPr>
            <w:webHidden/>
          </w:rPr>
          <w:fldChar w:fldCharType="begin"/>
        </w:r>
        <w:r>
          <w:rPr>
            <w:webHidden/>
          </w:rPr>
          <w:instrText>PAGEREF _Toc478634706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</w:t>
        </w:r>
        <w:r>
          <w:rPr>
            <w:rStyle w:val="aff7"/>
            <w:rFonts w:ascii="Times New Roman" w:hAnsi="Times New Roman" w:cs="Times New Roman"/>
            <w:webHidden/>
          </w:rPr>
          <w:tab/>
          <w:t>Предложения по техническому перевооружению источников тепловой энергии с</w:t>
        </w:r>
        <w:r>
          <w:rPr>
            <w:rStyle w:val="aff7"/>
            <w:rFonts w:ascii="Times New Roman" w:hAnsi="Times New Roman" w:cs="Times New Roman"/>
            <w:webHidden/>
          </w:rPr>
          <w:t xml:space="preserve"> целью повышения эффективности работы систем теплоснабжения</w:t>
        </w:r>
        <w:r>
          <w:rPr>
            <w:rStyle w:val="aff7"/>
            <w:rFonts w:ascii="Times New Roman" w:hAnsi="Times New Roman" w:cs="Times New Roman"/>
            <w:webHidden/>
          </w:rPr>
          <w:tab/>
          <w:t>64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7">
        <w:r>
          <w:rPr>
            <w:webHidden/>
          </w:rPr>
          <w:fldChar w:fldCharType="begin"/>
        </w:r>
        <w:r>
          <w:rPr>
            <w:webHidden/>
          </w:rPr>
          <w:instrText>PAGEREF _Toc478634707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4.3.1.</w:t>
        </w:r>
        <w:r>
          <w:rPr>
            <w:rStyle w:val="aff7"/>
            <w:rFonts w:ascii="Times New Roman" w:hAnsi="Times New Roman" w:cs="Times New Roman"/>
            <w:webHidden/>
          </w:rPr>
          <w:tab/>
          <w:t>Котельная по адресу: ул. Олега Кошевого, 5</w:t>
        </w:r>
        <w:r>
          <w:rPr>
            <w:rStyle w:val="aff7"/>
            <w:rFonts w:ascii="Times New Roman" w:hAnsi="Times New Roman" w:cs="Times New Roman"/>
            <w:webHidden/>
          </w:rPr>
          <w:tab/>
          <w:t>64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8">
        <w:r>
          <w:rPr>
            <w:webHidden/>
          </w:rPr>
          <w:fldChar w:fldCharType="begin"/>
        </w:r>
        <w:r>
          <w:rPr>
            <w:webHidden/>
          </w:rPr>
          <w:instrText>PAGEREF _Toc478634708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4.3.2.</w:t>
        </w:r>
        <w:r>
          <w:rPr>
            <w:rStyle w:val="aff7"/>
            <w:rFonts w:ascii="Times New Roman" w:hAnsi="Times New Roman" w:cs="Times New Roman"/>
            <w:webHidden/>
          </w:rPr>
          <w:tab/>
          <w:t>Котельная по адресу: ул. 2-я Таежная, 35</w:t>
        </w:r>
        <w:r>
          <w:rPr>
            <w:rStyle w:val="aff7"/>
            <w:rFonts w:ascii="Times New Roman" w:hAnsi="Times New Roman" w:cs="Times New Roman"/>
            <w:webHidden/>
          </w:rPr>
          <w:tab/>
          <w:t>65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09">
        <w:r>
          <w:rPr>
            <w:webHidden/>
          </w:rPr>
          <w:fldChar w:fldCharType="begin"/>
        </w:r>
        <w:r>
          <w:rPr>
            <w:webHidden/>
          </w:rPr>
          <w:instrText>PAGEREF _Toc478634709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4.3.3.</w:t>
        </w:r>
        <w:r>
          <w:rPr>
            <w:rStyle w:val="aff7"/>
            <w:rFonts w:ascii="Times New Roman" w:hAnsi="Times New Roman" w:cs="Times New Roman"/>
            <w:webHidden/>
          </w:rPr>
          <w:tab/>
          <w:t>Котельная по адресу: ул. Щербакова, 45</w:t>
        </w:r>
        <w:r>
          <w:rPr>
            <w:rStyle w:val="aff7"/>
            <w:rFonts w:ascii="Times New Roman" w:hAnsi="Times New Roman" w:cs="Times New Roman"/>
            <w:webHidden/>
          </w:rPr>
          <w:tab/>
          <w:t>65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0">
        <w:r>
          <w:rPr>
            <w:webHidden/>
          </w:rPr>
          <w:fldChar w:fldCharType="begin"/>
        </w:r>
        <w:r>
          <w:rPr>
            <w:webHidden/>
          </w:rPr>
          <w:instrText>PAGEREF _Toc478634710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4.3.4.</w:t>
        </w:r>
        <w:r>
          <w:rPr>
            <w:rStyle w:val="aff7"/>
            <w:rFonts w:ascii="Times New Roman" w:hAnsi="Times New Roman" w:cs="Times New Roman"/>
            <w:webHidden/>
          </w:rPr>
          <w:tab/>
          <w:t xml:space="preserve">Котельная по адресу: ул. Балабина, </w:t>
        </w:r>
        <w:r>
          <w:rPr>
            <w:rStyle w:val="aff7"/>
            <w:rFonts w:ascii="Times New Roman" w:hAnsi="Times New Roman" w:cs="Times New Roman"/>
            <w:webHidden/>
          </w:rPr>
          <w:t>25</w:t>
        </w:r>
        <w:r>
          <w:rPr>
            <w:rStyle w:val="aff7"/>
            <w:rFonts w:ascii="Times New Roman" w:hAnsi="Times New Roman" w:cs="Times New Roman"/>
            <w:webHidden/>
          </w:rPr>
          <w:tab/>
          <w:t>65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1">
        <w:r>
          <w:rPr>
            <w:webHidden/>
          </w:rPr>
          <w:fldChar w:fldCharType="begin"/>
        </w:r>
        <w:r>
          <w:rPr>
            <w:webHidden/>
          </w:rPr>
          <w:instrText>PAGEREF _Toc478634711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4.3.5.</w:t>
        </w:r>
        <w:r>
          <w:rPr>
            <w:rStyle w:val="aff7"/>
            <w:rFonts w:ascii="Times New Roman" w:hAnsi="Times New Roman" w:cs="Times New Roman"/>
            <w:webHidden/>
          </w:rPr>
          <w:tab/>
          <w:t>Котельная по адресу: ул. Клиновая, 1б</w:t>
        </w:r>
        <w:r>
          <w:rPr>
            <w:rStyle w:val="aff7"/>
            <w:rFonts w:ascii="Times New Roman" w:hAnsi="Times New Roman" w:cs="Times New Roman"/>
            <w:webHidden/>
          </w:rPr>
          <w:tab/>
          <w:t>65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2">
        <w:r>
          <w:rPr>
            <w:webHidden/>
          </w:rPr>
          <w:fldChar w:fldCharType="begin"/>
        </w:r>
        <w:r>
          <w:rPr>
            <w:webHidden/>
          </w:rPr>
          <w:instrText>PAGEREF _Toc478634712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4.3.6.</w:t>
        </w:r>
        <w:r>
          <w:rPr>
            <w:rStyle w:val="aff7"/>
            <w:rFonts w:ascii="Times New Roman" w:hAnsi="Times New Roman" w:cs="Times New Roman"/>
            <w:webHidden/>
          </w:rPr>
          <w:tab/>
          <w:t>Котельная по адресу: ул. Кирзаводская, 15</w:t>
        </w:r>
        <w:r>
          <w:rPr>
            <w:rStyle w:val="aff7"/>
            <w:rFonts w:ascii="Times New Roman" w:hAnsi="Times New Roman" w:cs="Times New Roman"/>
            <w:webHidden/>
          </w:rPr>
          <w:tab/>
          <w:t>65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3">
        <w:r>
          <w:rPr>
            <w:webHidden/>
          </w:rPr>
          <w:fldChar w:fldCharType="begin"/>
        </w:r>
        <w:r>
          <w:rPr>
            <w:webHidden/>
          </w:rPr>
          <w:instrText>PAGEREF _Toc478634713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4.3.7.</w:t>
        </w:r>
        <w:r>
          <w:rPr>
            <w:rStyle w:val="aff7"/>
            <w:rFonts w:ascii="Times New Roman" w:hAnsi="Times New Roman" w:cs="Times New Roman"/>
            <w:webHidden/>
          </w:rPr>
          <w:tab/>
          <w:t>Котельная по адр</w:t>
        </w:r>
        <w:r>
          <w:rPr>
            <w:rStyle w:val="aff7"/>
            <w:rFonts w:ascii="Times New Roman" w:hAnsi="Times New Roman" w:cs="Times New Roman"/>
            <w:webHidden/>
          </w:rPr>
          <w:t>есу: ул. Лесная, 1а</w:t>
        </w:r>
        <w:r>
          <w:rPr>
            <w:rStyle w:val="aff7"/>
            <w:rFonts w:ascii="Times New Roman" w:hAnsi="Times New Roman" w:cs="Times New Roman"/>
            <w:webHidden/>
          </w:rPr>
          <w:tab/>
          <w:t>65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4">
        <w:r>
          <w:rPr>
            <w:webHidden/>
          </w:rPr>
          <w:fldChar w:fldCharType="begin"/>
        </w:r>
        <w:r>
          <w:rPr>
            <w:webHidden/>
          </w:rPr>
          <w:instrText>PAGEREF _Toc478634714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4.3.8.</w:t>
        </w:r>
        <w:r>
          <w:rPr>
            <w:rStyle w:val="aff7"/>
            <w:rFonts w:ascii="Times New Roman" w:hAnsi="Times New Roman" w:cs="Times New Roman"/>
            <w:webHidden/>
          </w:rPr>
          <w:tab/>
          <w:t>Котельная по адресу: ул. Советская, 81</w:t>
        </w:r>
        <w:r>
          <w:rPr>
            <w:rStyle w:val="aff7"/>
            <w:rFonts w:ascii="Times New Roman" w:hAnsi="Times New Roman" w:cs="Times New Roman"/>
            <w:webHidden/>
          </w:rPr>
          <w:tab/>
          <w:t>66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5">
        <w:r>
          <w:rPr>
            <w:webHidden/>
          </w:rPr>
          <w:fldChar w:fldCharType="begin"/>
        </w:r>
        <w:r>
          <w:rPr>
            <w:webHidden/>
          </w:rPr>
          <w:instrText>PAGEREF _Toc478634715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4.3.9.</w:t>
        </w:r>
        <w:r>
          <w:rPr>
            <w:rStyle w:val="aff7"/>
            <w:rFonts w:ascii="Times New Roman" w:hAnsi="Times New Roman" w:cs="Times New Roman"/>
            <w:webHidden/>
          </w:rPr>
          <w:tab/>
          <w:t>Котельная по адресу: ул. Котовского, 1</w:t>
        </w:r>
        <w:r>
          <w:rPr>
            <w:rStyle w:val="aff7"/>
            <w:rFonts w:ascii="Times New Roman" w:hAnsi="Times New Roman" w:cs="Times New Roman"/>
            <w:webHidden/>
          </w:rPr>
          <w:tab/>
          <w:t>66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6">
        <w:r>
          <w:rPr>
            <w:webHidden/>
          </w:rPr>
          <w:fldChar w:fldCharType="begin"/>
        </w:r>
        <w:r>
          <w:rPr>
            <w:webHidden/>
          </w:rPr>
          <w:instrText>PAGEREF _Toc478634716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4.4.</w:t>
        </w:r>
        <w:r>
          <w:rPr>
            <w:rStyle w:val="aff7"/>
            <w:rFonts w:ascii="Times New Roman" w:hAnsi="Times New Roman" w:cs="Times New Roman"/>
            <w:webHidden/>
          </w:rPr>
          <w:tab/>
          <w:t>Граф</w:t>
        </w:r>
        <w:r>
          <w:rPr>
            <w:rStyle w:val="aff7"/>
            <w:rFonts w:ascii="Times New Roman" w:hAnsi="Times New Roman" w:cs="Times New Roman"/>
            <w:webHidden/>
          </w:rPr>
          <w:t>ики совместной работы источников тепловой энергии, функционирующих в режиме комбинированной выработки электрической и тепловой энергии, и котельных, меры по выводу из эксплуатации, консервации и демонтажу избыточных источников тепловой энергии, а также ист</w:t>
        </w:r>
        <w:r>
          <w:rPr>
            <w:rStyle w:val="aff7"/>
            <w:rFonts w:ascii="Times New Roman" w:hAnsi="Times New Roman" w:cs="Times New Roman"/>
            <w:webHidden/>
          </w:rPr>
          <w:t>очников тепловой энергии, выработавших нормативный срок службы, в случае, если продление срока службы технически невозможно и экономически нецелесообразно</w:t>
        </w:r>
        <w:r>
          <w:rPr>
            <w:rStyle w:val="aff7"/>
            <w:rFonts w:ascii="Times New Roman" w:hAnsi="Times New Roman" w:cs="Times New Roman"/>
            <w:webHidden/>
          </w:rPr>
          <w:tab/>
          <w:t>66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7">
        <w:r>
          <w:rPr>
            <w:webHidden/>
          </w:rPr>
          <w:fldChar w:fldCharType="begin"/>
        </w:r>
        <w:r>
          <w:rPr>
            <w:webHidden/>
          </w:rPr>
          <w:instrText>PAGEREF _Toc478634717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4.5.</w:t>
        </w:r>
        <w:r>
          <w:rPr>
            <w:rStyle w:val="aff7"/>
            <w:rFonts w:ascii="Times New Roman" w:hAnsi="Times New Roman" w:cs="Times New Roman"/>
            <w:webHidden/>
          </w:rPr>
          <w:tab/>
          <w:t>Меры по переоборудованию котельных в источники комбинированной выработки тепловой и электрической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66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8">
        <w:r>
          <w:rPr>
            <w:webHidden/>
          </w:rPr>
          <w:fldChar w:fldCharType="begin"/>
        </w:r>
        <w:r>
          <w:rPr>
            <w:webHidden/>
          </w:rPr>
          <w:instrText>PAGEREF _Toc478634718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4.6.</w:t>
        </w:r>
        <w:r>
          <w:rPr>
            <w:rStyle w:val="aff7"/>
            <w:rFonts w:ascii="Times New Roman" w:hAnsi="Times New Roman" w:cs="Times New Roman"/>
            <w:webHidden/>
          </w:rPr>
          <w:tab/>
          <w:t>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энергии, в пиковый режим работы</w:t>
        </w:r>
        <w:r>
          <w:rPr>
            <w:rStyle w:val="aff7"/>
            <w:rFonts w:ascii="Times New Roman" w:hAnsi="Times New Roman" w:cs="Times New Roman"/>
            <w:webHidden/>
          </w:rPr>
          <w:tab/>
          <w:t>66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19">
        <w:r>
          <w:rPr>
            <w:webHidden/>
          </w:rPr>
          <w:fldChar w:fldCharType="begin"/>
        </w:r>
        <w:r>
          <w:rPr>
            <w:webHidden/>
          </w:rPr>
          <w:instrText>PAGEREF _Toc478634719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4.7.</w:t>
        </w:r>
        <w:r>
          <w:rPr>
            <w:rStyle w:val="aff7"/>
            <w:rFonts w:ascii="Times New Roman" w:hAnsi="Times New Roman" w:cs="Times New Roman"/>
            <w:webHidden/>
          </w:rPr>
          <w:tab/>
          <w:t>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</w:t>
        </w:r>
        <w:r>
          <w:rPr>
            <w:rStyle w:val="aff7"/>
            <w:rFonts w:ascii="Times New Roman" w:hAnsi="Times New Roman" w:cs="Times New Roman"/>
            <w:webHidden/>
          </w:rPr>
          <w:t>ия системы теплоснабжения между источниками тепловой энергии, поставляющими тепловую энергию в данной системе теплоснабжения, на каждом этапе</w:t>
        </w:r>
        <w:r>
          <w:rPr>
            <w:rStyle w:val="aff7"/>
            <w:rFonts w:ascii="Times New Roman" w:hAnsi="Times New Roman" w:cs="Times New Roman"/>
            <w:webHidden/>
          </w:rPr>
          <w:tab/>
          <w:t>67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0">
        <w:r>
          <w:rPr>
            <w:webHidden/>
          </w:rPr>
          <w:fldChar w:fldCharType="begin"/>
        </w:r>
        <w:r>
          <w:rPr>
            <w:webHidden/>
          </w:rPr>
          <w:instrText>PAGEREF</w:instrText>
        </w:r>
        <w:r>
          <w:rPr>
            <w:webHidden/>
          </w:rPr>
          <w:instrText xml:space="preserve"> _Toc478634720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4.8.</w:t>
        </w:r>
        <w:r>
          <w:rPr>
            <w:rStyle w:val="aff7"/>
            <w:rFonts w:ascii="Times New Roman" w:hAnsi="Times New Roman" w:cs="Times New Roman"/>
            <w:webHidden/>
          </w:rPr>
          <w:tab/>
          <w:t>Оптимальный температурный график отпуска тепловой энергии для каждого источника тепловой энергии или группы источников в системе теплоснабжения, работающей на общую тепловую сеть, устанавливаемый для каждого этапа, и оценка затрат при</w:t>
        </w:r>
        <w:r>
          <w:rPr>
            <w:rStyle w:val="aff7"/>
            <w:rFonts w:ascii="Times New Roman" w:hAnsi="Times New Roman" w:cs="Times New Roman"/>
            <w:webHidden/>
          </w:rPr>
          <w:t xml:space="preserve"> необходимости его изменения</w:t>
        </w:r>
        <w:r>
          <w:rPr>
            <w:rStyle w:val="aff7"/>
            <w:rFonts w:ascii="Times New Roman" w:hAnsi="Times New Roman" w:cs="Times New Roman"/>
            <w:webHidden/>
          </w:rPr>
          <w:tab/>
          <w:t>69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1">
        <w:r>
          <w:rPr>
            <w:webHidden/>
          </w:rPr>
          <w:fldChar w:fldCharType="begin"/>
        </w:r>
        <w:r>
          <w:rPr>
            <w:webHidden/>
          </w:rPr>
          <w:instrText>PAGEREF _Toc478634721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4.9.</w:t>
        </w:r>
        <w:r>
          <w:rPr>
            <w:rStyle w:val="aff7"/>
            <w:rFonts w:ascii="Times New Roman" w:hAnsi="Times New Roman" w:cs="Times New Roman"/>
            <w:webHidden/>
          </w:rPr>
          <w:tab/>
          <w:t>Предложения по перспективной установленной мощности каждого источника тепловой энергии с уче</w:t>
        </w:r>
        <w:r>
          <w:rPr>
            <w:rStyle w:val="aff7"/>
            <w:rFonts w:ascii="Times New Roman" w:hAnsi="Times New Roman" w:cs="Times New Roman"/>
            <w:webHidden/>
          </w:rPr>
          <w:t>том аварийного и перспективного резерва тепловой мощности с предложениями по утверждению срока ввода в эксплуатацию новых мощностей</w:t>
        </w:r>
        <w:r>
          <w:rPr>
            <w:rStyle w:val="aff7"/>
            <w:rFonts w:ascii="Times New Roman" w:hAnsi="Times New Roman" w:cs="Times New Roman"/>
            <w:webHidden/>
          </w:rPr>
          <w:tab/>
          <w:t>70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2">
        <w:r>
          <w:rPr>
            <w:webHidden/>
          </w:rPr>
          <w:fldChar w:fldCharType="begin"/>
        </w:r>
        <w:r>
          <w:rPr>
            <w:webHidden/>
          </w:rPr>
          <w:instrText>PAGEREF _Toc47863</w:instrText>
        </w:r>
        <w:r>
          <w:rPr>
            <w:webHidden/>
          </w:rPr>
          <w:instrText>4722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4.10.</w:t>
        </w:r>
        <w:r>
          <w:rPr>
            <w:rStyle w:val="aff7"/>
            <w:rFonts w:ascii="Times New Roman" w:hAnsi="Times New Roman" w:cs="Times New Roman"/>
            <w:webHidden/>
          </w:rPr>
          <w:tab/>
          <w:t>Капитальные затраты на строительство, реконструкцию и техническое перевооружение источников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70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3">
        <w:r>
          <w:rPr>
            <w:webHidden/>
          </w:rPr>
          <w:fldChar w:fldCharType="begin"/>
        </w:r>
        <w:r>
          <w:rPr>
            <w:webHidden/>
          </w:rPr>
          <w:instrText>PAGEREF _Toc478634723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</w:t>
        </w:r>
        <w:r>
          <w:rPr>
            <w:rStyle w:val="aff7"/>
            <w:rFonts w:ascii="Times New Roman" w:hAnsi="Times New Roman" w:cs="Times New Roman"/>
            <w:webHidden/>
          </w:rPr>
          <w:t>дел 5. Предложения по строительству и реконструкции тепловых сетей</w:t>
        </w:r>
        <w:r>
          <w:rPr>
            <w:rStyle w:val="aff7"/>
            <w:rFonts w:ascii="Times New Roman" w:hAnsi="Times New Roman" w:cs="Times New Roman"/>
            <w:webHidden/>
          </w:rPr>
          <w:tab/>
          <w:t>73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4">
        <w:r>
          <w:rPr>
            <w:webHidden/>
          </w:rPr>
          <w:fldChar w:fldCharType="begin"/>
        </w:r>
        <w:r>
          <w:rPr>
            <w:webHidden/>
          </w:rPr>
          <w:instrText>PAGEREF _Toc478634724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5.1.</w:t>
        </w:r>
        <w:r>
          <w:rPr>
            <w:rStyle w:val="aff7"/>
            <w:rFonts w:ascii="Times New Roman" w:hAnsi="Times New Roman" w:cs="Times New Roman"/>
            <w:webHidden/>
          </w:rPr>
          <w:tab/>
          <w:t xml:space="preserve">Предложения по строительству и реконструкции тепловых </w:t>
        </w:r>
        <w:r>
          <w:rPr>
            <w:rStyle w:val="aff7"/>
            <w:rFonts w:ascii="Times New Roman" w:hAnsi="Times New Roman" w:cs="Times New Roman"/>
            <w:webHidden/>
          </w:rPr>
          <w:t>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</w:r>
        <w:r>
          <w:rPr>
            <w:rStyle w:val="aff7"/>
            <w:rFonts w:ascii="Times New Roman" w:hAnsi="Times New Roman" w:cs="Times New Roman"/>
            <w:webHidden/>
          </w:rPr>
          <w:tab/>
          <w:t>73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5">
        <w:r>
          <w:rPr>
            <w:webHidden/>
          </w:rPr>
          <w:fldChar w:fldCharType="begin"/>
        </w:r>
        <w:r>
          <w:rPr>
            <w:webHidden/>
          </w:rPr>
          <w:instrText>PAGEREF _Toc478634725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5.2.</w:t>
        </w:r>
        <w:r>
          <w:rPr>
            <w:rStyle w:val="aff7"/>
            <w:rFonts w:ascii="Times New Roman" w:hAnsi="Times New Roman" w:cs="Times New Roman"/>
            <w:webHidden/>
          </w:rPr>
          <w:tab/>
          <w:t>Предложения по строительству и реконструкции тепловых сетей для обеспечения перспективных приростов тепловой нагрузки в осва</w:t>
        </w:r>
        <w:r>
          <w:rPr>
            <w:rStyle w:val="aff7"/>
            <w:rFonts w:ascii="Times New Roman" w:hAnsi="Times New Roman" w:cs="Times New Roman"/>
            <w:webHidden/>
          </w:rPr>
          <w:t>иваемых районах Арсеньевского ГО под жилищную, комплексную или производственную застройку</w:t>
        </w:r>
        <w:r>
          <w:rPr>
            <w:rStyle w:val="aff7"/>
            <w:rFonts w:ascii="Times New Roman" w:hAnsi="Times New Roman" w:cs="Times New Roman"/>
            <w:webHidden/>
          </w:rPr>
          <w:tab/>
          <w:t>73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6">
        <w:r>
          <w:rPr>
            <w:webHidden/>
          </w:rPr>
          <w:fldChar w:fldCharType="begin"/>
        </w:r>
        <w:r>
          <w:rPr>
            <w:webHidden/>
          </w:rPr>
          <w:instrText>PAGEREF _Toc478634726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5.3.</w:t>
        </w:r>
        <w:r>
          <w:rPr>
            <w:rStyle w:val="aff7"/>
            <w:rFonts w:ascii="Times New Roman" w:hAnsi="Times New Roman" w:cs="Times New Roman"/>
            <w:webHidden/>
          </w:rPr>
          <w:tab/>
          <w:t>Предложения по строительству и</w:t>
        </w:r>
        <w:r>
          <w:rPr>
            <w:rStyle w:val="aff7"/>
            <w:rFonts w:ascii="Times New Roman" w:hAnsi="Times New Roman" w:cs="Times New Roman"/>
            <w:webHidden/>
          </w:rPr>
          <w:t xml:space="preserve"> реконструкции тепловых сетей в целях обеспечения условий,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</w:r>
        <w:r>
          <w:rPr>
            <w:rStyle w:val="aff7"/>
            <w:rFonts w:ascii="Times New Roman" w:hAnsi="Times New Roman" w:cs="Times New Roman"/>
            <w:webHidden/>
          </w:rPr>
          <w:tab/>
          <w:t>74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7">
        <w:r>
          <w:rPr>
            <w:webHidden/>
          </w:rPr>
          <w:fldChar w:fldCharType="begin"/>
        </w:r>
        <w:r>
          <w:rPr>
            <w:webHidden/>
          </w:rPr>
          <w:instrText>PAGEREF _Toc478634727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5.4.</w:t>
        </w:r>
        <w:r>
          <w:rPr>
            <w:rStyle w:val="aff7"/>
            <w:rFonts w:ascii="Times New Roman" w:hAnsi="Times New Roman" w:cs="Times New Roman"/>
            <w:webHidden/>
          </w:rPr>
          <w:tab/>
          <w:t>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</w:t>
        </w:r>
        <w:r>
          <w:rPr>
            <w:rStyle w:val="aff7"/>
            <w:rFonts w:ascii="Times New Roman" w:hAnsi="Times New Roman" w:cs="Times New Roman"/>
            <w:webHidden/>
          </w:rPr>
          <w:t>льных в пиковый режим работы или ликвидации котельных</w:t>
        </w:r>
        <w:r>
          <w:rPr>
            <w:rStyle w:val="aff7"/>
            <w:rFonts w:ascii="Times New Roman" w:hAnsi="Times New Roman" w:cs="Times New Roman"/>
            <w:webHidden/>
          </w:rPr>
          <w:tab/>
          <w:t>74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8">
        <w:r>
          <w:rPr>
            <w:webHidden/>
          </w:rPr>
          <w:fldChar w:fldCharType="begin"/>
        </w:r>
        <w:r>
          <w:rPr>
            <w:webHidden/>
          </w:rPr>
          <w:instrText>PAGEREF _Toc478634728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5.5.</w:t>
        </w:r>
        <w:r>
          <w:rPr>
            <w:rStyle w:val="aff7"/>
            <w:rFonts w:ascii="Times New Roman" w:hAnsi="Times New Roman" w:cs="Times New Roman"/>
            <w:webHidden/>
          </w:rPr>
          <w:tab/>
          <w:t>Предложения по строительству и реконструкции тепловых сетей для об</w:t>
        </w:r>
        <w:r>
          <w:rPr>
            <w:rStyle w:val="aff7"/>
            <w:rFonts w:ascii="Times New Roman" w:hAnsi="Times New Roman" w:cs="Times New Roman"/>
            <w:webHidden/>
          </w:rPr>
          <w:t>еспечения нормативной надежности и безопасности теплоснабжения</w:t>
        </w:r>
        <w:r>
          <w:rPr>
            <w:rStyle w:val="aff7"/>
            <w:rFonts w:ascii="Times New Roman" w:hAnsi="Times New Roman" w:cs="Times New Roman"/>
            <w:webHidden/>
          </w:rPr>
          <w:tab/>
          <w:t>141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29">
        <w:r>
          <w:rPr>
            <w:webHidden/>
          </w:rPr>
          <w:fldChar w:fldCharType="begin"/>
        </w:r>
        <w:r>
          <w:rPr>
            <w:webHidden/>
          </w:rPr>
          <w:instrText>PAGEREF _Toc478634729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5.6.</w:t>
        </w:r>
        <w:r>
          <w:rPr>
            <w:rStyle w:val="aff7"/>
            <w:rFonts w:ascii="Times New Roman" w:hAnsi="Times New Roman" w:cs="Times New Roman"/>
            <w:webHidden/>
          </w:rPr>
          <w:tab/>
          <w:t xml:space="preserve">Реконструкция тепловых сетей, подлежащих замене в связи </w:t>
        </w:r>
        <w:r>
          <w:rPr>
            <w:rStyle w:val="aff7"/>
            <w:rFonts w:ascii="Times New Roman" w:hAnsi="Times New Roman" w:cs="Times New Roman"/>
            <w:webHidden/>
          </w:rPr>
          <w:t>с исчерпанием эксплуатационного ресурса</w:t>
        </w:r>
        <w:r>
          <w:rPr>
            <w:rStyle w:val="aff7"/>
            <w:rFonts w:ascii="Times New Roman" w:hAnsi="Times New Roman" w:cs="Times New Roman"/>
            <w:webHidden/>
          </w:rPr>
          <w:tab/>
          <w:t>148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0">
        <w:r>
          <w:rPr>
            <w:webHidden/>
          </w:rPr>
          <w:fldChar w:fldCharType="begin"/>
        </w:r>
        <w:r>
          <w:rPr>
            <w:webHidden/>
          </w:rPr>
          <w:instrText>PAGEREF _Toc478634730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5.7.</w:t>
        </w:r>
        <w:r>
          <w:rPr>
            <w:rStyle w:val="aff7"/>
            <w:rFonts w:ascii="Times New Roman" w:hAnsi="Times New Roman" w:cs="Times New Roman"/>
            <w:webHidden/>
          </w:rPr>
          <w:tab/>
          <w:t>Строительство и реконструкция насосных станций</w:t>
        </w:r>
        <w:r>
          <w:rPr>
            <w:rStyle w:val="aff7"/>
            <w:rFonts w:ascii="Times New Roman" w:hAnsi="Times New Roman" w:cs="Times New Roman"/>
            <w:webHidden/>
          </w:rPr>
          <w:tab/>
          <w:t>150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1">
        <w:r>
          <w:rPr>
            <w:webHidden/>
          </w:rPr>
          <w:fldChar w:fldCharType="begin"/>
        </w:r>
        <w:r>
          <w:rPr>
            <w:webHidden/>
          </w:rPr>
          <w:instrText>PAGEREF _Toc478634731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5.8.</w:t>
        </w:r>
        <w:r>
          <w:rPr>
            <w:rStyle w:val="aff7"/>
            <w:rFonts w:ascii="Times New Roman" w:hAnsi="Times New Roman" w:cs="Times New Roman"/>
            <w:webHidden/>
          </w:rPr>
          <w:tab/>
          <w:t>Капитальные затраты на реализацию мероприятий по строительству и реконструкции тепловых сетей и сооружений на них</w:t>
        </w:r>
        <w:r>
          <w:rPr>
            <w:rStyle w:val="aff7"/>
            <w:rFonts w:ascii="Times New Roman" w:hAnsi="Times New Roman" w:cs="Times New Roman"/>
            <w:webHidden/>
          </w:rPr>
          <w:tab/>
          <w:t>150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2">
        <w:r>
          <w:rPr>
            <w:webHidden/>
          </w:rPr>
          <w:fldChar w:fldCharType="begin"/>
        </w:r>
        <w:r>
          <w:rPr>
            <w:webHidden/>
          </w:rPr>
          <w:instrText>PAGEREF _Toc478634732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Раздел 6. Перспективные топливные балансы</w:t>
        </w:r>
        <w:r>
          <w:rPr>
            <w:rStyle w:val="aff7"/>
            <w:rFonts w:ascii="Times New Roman" w:hAnsi="Times New Roman" w:cs="Times New Roman"/>
            <w:webHidden/>
          </w:rPr>
          <w:tab/>
          <w:t>152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3">
        <w:r>
          <w:rPr>
            <w:webHidden/>
          </w:rPr>
          <w:fldChar w:fldCharType="begin"/>
        </w:r>
        <w:r>
          <w:rPr>
            <w:webHidden/>
          </w:rPr>
          <w:instrText>PAGEREF _Toc478634733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Раздел 7. Инвестиции в строительство, реконструкцию и техническое перевооружение</w:t>
        </w:r>
        <w:r>
          <w:rPr>
            <w:rStyle w:val="aff7"/>
            <w:rFonts w:ascii="Times New Roman" w:hAnsi="Times New Roman" w:cs="Times New Roman"/>
            <w:webHidden/>
          </w:rPr>
          <w:tab/>
          <w:t>159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4">
        <w:r>
          <w:rPr>
            <w:webHidden/>
          </w:rPr>
          <w:fldChar w:fldCharType="begin"/>
        </w:r>
        <w:r>
          <w:rPr>
            <w:webHidden/>
          </w:rPr>
          <w:instrText>PAGEREF _</w:instrText>
        </w:r>
        <w:r>
          <w:rPr>
            <w:webHidden/>
          </w:rPr>
          <w:instrText>Toc478634734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7.1.</w:t>
        </w:r>
        <w:r>
          <w:rPr>
            <w:rStyle w:val="aff7"/>
            <w:rFonts w:ascii="Times New Roman" w:hAnsi="Times New Roman" w:cs="Times New Roman"/>
            <w:webHidden/>
          </w:rPr>
          <w:tab/>
          <w:t xml:space="preserve">Предложения по величине необходимых инвестиций в строительство, реконструкцию и техническое перевооружение источников тепловой энергии, тепловых сетей </w:t>
        </w:r>
        <w:r>
          <w:rPr>
            <w:rStyle w:val="aff7"/>
            <w:rFonts w:ascii="Times New Roman" w:hAnsi="Times New Roman" w:cs="Times New Roman"/>
            <w:webHidden/>
          </w:rPr>
          <w:br/>
          <w:t>и сооружений на них</w:t>
        </w:r>
        <w:r>
          <w:rPr>
            <w:rStyle w:val="aff7"/>
            <w:rFonts w:ascii="Times New Roman" w:hAnsi="Times New Roman" w:cs="Times New Roman"/>
            <w:webHidden/>
          </w:rPr>
          <w:tab/>
          <w:t>159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5">
        <w:r>
          <w:rPr>
            <w:webHidden/>
          </w:rPr>
          <w:fldChar w:fldCharType="begin"/>
        </w:r>
        <w:r>
          <w:rPr>
            <w:webHidden/>
          </w:rPr>
          <w:instrText>PAGEREF _Toc478634735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7.2.</w:t>
        </w:r>
        <w:r>
          <w:rPr>
            <w:rStyle w:val="aff7"/>
            <w:rFonts w:ascii="Times New Roman" w:hAnsi="Times New Roman" w:cs="Times New Roman"/>
            <w:webHidden/>
          </w:rPr>
          <w:tab/>
          <w:t xml:space="preserve">Предложения по величине необходимых инвестиций в строительство, реконструкцию и техническое перевооружение в связи с изменениями температурного графика и гидравлического режима работы </w:t>
        </w:r>
        <w:r>
          <w:rPr>
            <w:rStyle w:val="aff7"/>
            <w:rFonts w:ascii="Times New Roman" w:hAnsi="Times New Roman" w:cs="Times New Roman"/>
            <w:webHidden/>
          </w:rPr>
          <w:t>системы теплоснабжения</w:t>
        </w:r>
        <w:r>
          <w:rPr>
            <w:rStyle w:val="aff7"/>
            <w:rFonts w:ascii="Times New Roman" w:hAnsi="Times New Roman" w:cs="Times New Roman"/>
            <w:webHidden/>
          </w:rPr>
          <w:tab/>
          <w:t>164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6">
        <w:r>
          <w:rPr>
            <w:webHidden/>
          </w:rPr>
          <w:fldChar w:fldCharType="begin"/>
        </w:r>
        <w:r>
          <w:rPr>
            <w:webHidden/>
          </w:rPr>
          <w:instrText>PAGEREF _Toc478634736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7.3.</w:t>
        </w:r>
        <w:r>
          <w:rPr>
            <w:rStyle w:val="aff7"/>
            <w:rFonts w:ascii="Times New Roman" w:hAnsi="Times New Roman" w:cs="Times New Roman"/>
            <w:webHidden/>
          </w:rPr>
          <w:tab/>
          <w:t>Предложения по источникам финансирования инвестиций в строительство, реконструкцию и техническое</w:t>
        </w:r>
        <w:r>
          <w:rPr>
            <w:rStyle w:val="aff7"/>
            <w:rFonts w:ascii="Times New Roman" w:hAnsi="Times New Roman" w:cs="Times New Roman"/>
            <w:webHidden/>
          </w:rPr>
          <w:t xml:space="preserve"> перевооружение</w:t>
        </w:r>
        <w:r>
          <w:rPr>
            <w:rStyle w:val="aff7"/>
            <w:rFonts w:ascii="Times New Roman" w:hAnsi="Times New Roman" w:cs="Times New Roman"/>
            <w:webHidden/>
          </w:rPr>
          <w:tab/>
          <w:t>164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7">
        <w:r>
          <w:rPr>
            <w:webHidden/>
          </w:rPr>
          <w:fldChar w:fldCharType="begin"/>
        </w:r>
        <w:r>
          <w:rPr>
            <w:webHidden/>
          </w:rPr>
          <w:instrText>PAGEREF _Toc478634737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7.4.</w:t>
        </w:r>
        <w:r>
          <w:rPr>
            <w:rStyle w:val="aff7"/>
            <w:rFonts w:ascii="Times New Roman" w:hAnsi="Times New Roman" w:cs="Times New Roman"/>
            <w:webHidden/>
          </w:rPr>
          <w:tab/>
          <w:t>Оценка эффективности инвестиций</w:t>
        </w:r>
        <w:r>
          <w:rPr>
            <w:rStyle w:val="aff7"/>
            <w:rFonts w:ascii="Times New Roman" w:hAnsi="Times New Roman" w:cs="Times New Roman"/>
            <w:webHidden/>
          </w:rPr>
          <w:tab/>
          <w:t>165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8">
        <w:r>
          <w:rPr>
            <w:webHidden/>
          </w:rPr>
          <w:fldChar w:fldCharType="begin"/>
        </w:r>
        <w:r>
          <w:rPr>
            <w:webHidden/>
          </w:rPr>
          <w:instrText>PAGEREF _Toc478634738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7.5.</w:t>
        </w:r>
        <w:r>
          <w:rPr>
            <w:rStyle w:val="aff7"/>
            <w:rFonts w:ascii="Times New Roman" w:hAnsi="Times New Roman" w:cs="Times New Roman"/>
            <w:webHidden/>
          </w:rPr>
          <w:tab/>
          <w:t>Ценовые последствия для потребителей при реализации программ строительства, реконструкции и технического перевооружения систем теплоснабжения</w:t>
        </w:r>
        <w:r>
          <w:rPr>
            <w:rStyle w:val="aff7"/>
            <w:rFonts w:ascii="Times New Roman" w:hAnsi="Times New Roman" w:cs="Times New Roman"/>
            <w:webHidden/>
          </w:rPr>
          <w:tab/>
          <w:t>167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39">
        <w:r>
          <w:rPr>
            <w:webHidden/>
          </w:rPr>
          <w:fldChar w:fldCharType="begin"/>
        </w:r>
        <w:r>
          <w:rPr>
            <w:webHidden/>
          </w:rPr>
          <w:instrText>PAGEREF _Toc478634739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7.6.</w:t>
        </w:r>
        <w:r>
          <w:rPr>
            <w:rStyle w:val="aff7"/>
            <w:rFonts w:ascii="Times New Roman" w:hAnsi="Times New Roman" w:cs="Times New Roman"/>
            <w:webHidden/>
          </w:rPr>
          <w:tab/>
          <w:t>Расчет ценовых последствий для ООО «ТВС Арсеньев»</w:t>
        </w:r>
        <w:r>
          <w:rPr>
            <w:rStyle w:val="aff7"/>
            <w:rFonts w:ascii="Times New Roman" w:hAnsi="Times New Roman" w:cs="Times New Roman"/>
            <w:webHidden/>
          </w:rPr>
          <w:tab/>
          <w:t>168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40">
        <w:r>
          <w:rPr>
            <w:webHidden/>
          </w:rPr>
          <w:fldChar w:fldCharType="begin"/>
        </w:r>
        <w:r>
          <w:rPr>
            <w:webHidden/>
          </w:rPr>
          <w:instrText>PAGEREF _Toc4</w:instrText>
        </w:r>
        <w:r>
          <w:rPr>
            <w:webHidden/>
          </w:rPr>
          <w:instrText>78634740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Раздел 8. Решение об определении единой теплоснабжающей организации (организаций)</w:t>
        </w:r>
        <w:r>
          <w:rPr>
            <w:rStyle w:val="aff7"/>
            <w:rFonts w:ascii="Times New Roman" w:hAnsi="Times New Roman" w:cs="Times New Roman"/>
            <w:webHidden/>
          </w:rPr>
          <w:tab/>
          <w:t>170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  <w:rPr>
          <w:rFonts w:ascii="Times New Roman" w:hAnsi="Times New Roman" w:cs="Times New Roman"/>
        </w:rPr>
      </w:pPr>
      <w:hyperlink w:anchor="_Toc478634741">
        <w:r>
          <w:rPr>
            <w:webHidden/>
          </w:rPr>
          <w:fldChar w:fldCharType="begin"/>
        </w:r>
        <w:r>
          <w:rPr>
            <w:webHidden/>
          </w:rPr>
          <w:instrText>PAGEREF _Toc478634741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ascii="Times New Roman" w:hAnsi="Times New Roman" w:cs="Times New Roman"/>
            <w:webHidden/>
          </w:rPr>
          <w:t>Раздел 9. Решения о распределен</w:t>
        </w:r>
        <w:r>
          <w:rPr>
            <w:rStyle w:val="aff7"/>
            <w:rFonts w:ascii="Times New Roman" w:hAnsi="Times New Roman" w:cs="Times New Roman"/>
            <w:webHidden/>
          </w:rPr>
          <w:t>ии тепловой нагрузки между источниками тепловой энергии</w:t>
        </w:r>
        <w:r>
          <w:rPr>
            <w:rStyle w:val="aff7"/>
            <w:rFonts w:ascii="Times New Roman" w:hAnsi="Times New Roman" w:cs="Times New Roman"/>
            <w:webHidden/>
          </w:rPr>
          <w:tab/>
          <w:t>177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7"/>
        <w:jc w:val="both"/>
      </w:pPr>
      <w:hyperlink w:anchor="_Toc478634742">
        <w:r>
          <w:rPr>
            <w:rStyle w:val="aff7"/>
            <w:rFonts w:ascii="Times New Roman" w:eastAsia="Times New Roman" w:hAnsi="Times New Roman" w:cs="Times New Roman"/>
            <w:webHidden/>
          </w:rPr>
          <w:t>Раздел 10. Решения по бесхозяйным тепловым сетям</w:t>
        </w:r>
        <w:r>
          <w:rPr>
            <w:webHidden/>
          </w:rPr>
          <w:fldChar w:fldCharType="begin"/>
        </w:r>
        <w:r>
          <w:rPr>
            <w:webHidden/>
          </w:rPr>
          <w:instrText>PAGEREF _Toc478634742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</w:rPr>
          <w:tab/>
          <w:t>178</w:t>
        </w:r>
        <w:r>
          <w:rPr>
            <w:webHidden/>
          </w:rPr>
          <w:fldChar w:fldCharType="end"/>
        </w:r>
      </w:hyperlink>
      <w:r>
        <w:fldChar w:fldCharType="end"/>
      </w:r>
    </w:p>
    <w:p w:rsidR="00DB5B46" w:rsidRDefault="00DB5B46">
      <w:pPr>
        <w:sectPr w:rsidR="00DB5B46">
          <w:headerReference w:type="default" r:id="rId12"/>
          <w:footerReference w:type="default" r:id="rId13"/>
          <w:pgSz w:w="11906" w:h="16838"/>
          <w:pgMar w:top="1701" w:right="1134" w:bottom="765" w:left="1134" w:header="708" w:footer="708" w:gutter="0"/>
          <w:cols w:space="720"/>
          <w:formProt w:val="0"/>
          <w:docGrid w:linePitch="360" w:charSpace="-2049"/>
        </w:sectPr>
      </w:pPr>
    </w:p>
    <w:p w:rsidR="00DB5B46" w:rsidRDefault="00DB5B46">
      <w:pPr>
        <w:spacing w:after="120"/>
        <w:ind w:right="850"/>
        <w:contextualSpacing/>
        <w:jc w:val="both"/>
        <w:rPr>
          <w:rFonts w:ascii="Times New Roman" w:hAnsi="Times New Roman" w:cs="Times New Roman"/>
        </w:rPr>
      </w:pPr>
      <w:bookmarkStart w:id="5" w:name="_Toc342573347"/>
      <w:bookmarkStart w:id="6" w:name="_Toc357159235"/>
      <w:bookmarkStart w:id="7" w:name="_Toc357583940"/>
      <w:bookmarkStart w:id="8" w:name="_Toc3575839391"/>
      <w:bookmarkEnd w:id="5"/>
      <w:bookmarkEnd w:id="6"/>
      <w:bookmarkEnd w:id="7"/>
      <w:bookmarkEnd w:id="8"/>
    </w:p>
    <w:p w:rsidR="00DB5B46" w:rsidRDefault="000C171C">
      <w:pPr>
        <w:pStyle w:val="1"/>
        <w:tabs>
          <w:tab w:val="left" w:pos="1134"/>
        </w:tabs>
        <w:spacing w:before="0" w:after="120" w:line="360" w:lineRule="auto"/>
        <w:ind w:left="567" w:right="794"/>
      </w:pPr>
      <w:bookmarkStart w:id="9" w:name="_Toc474157393"/>
      <w:bookmarkStart w:id="10" w:name="_Toc478634684"/>
      <w:bookmarkEnd w:id="9"/>
      <w:bookmarkEnd w:id="10"/>
      <w:r>
        <w:rPr>
          <w:rFonts w:ascii="Times New Roman" w:hAnsi="Times New Roman" w:cs="Times New Roman"/>
          <w:color w:val="00000A"/>
          <w:sz w:val="32"/>
          <w:szCs w:val="32"/>
        </w:rPr>
        <w:t>Перечень таблиц</w:t>
      </w:r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r>
        <w:fldChar w:fldCharType="begin"/>
      </w:r>
      <w:r>
        <w:instrText>TOC \c "Таблица"</w:instrText>
      </w:r>
      <w:r>
        <w:fldChar w:fldCharType="separate"/>
      </w:r>
      <w:hyperlink w:anchor="_Toc476609326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Таблица 1 – 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Расчетные значения потребления тепловой энергии в расчетных элементах территориального деления по источникам тепловой энергии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_Toc476609326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27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Таблица 2 – Результаты расчета радиусов оптимального и предельного теплоснабжения для 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lastRenderedPageBreak/>
          <w:t>источников централизованного теплоснабжения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_Toc476609327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28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3 – Балансы располагаемой мощности и подключенной нагрузки на источниках теплоснабжения Арсеньевского ГО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_Toc476609328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24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29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 4 – Балансы тепловой энергии (мощности) и перспективной тепловой нагрузки в каждой из выделенных зон действия источников тепловой энергии с определением резервов (дефицитов) существующей располагаемой тепловой мощности источников тепловой энергии (без уче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 переключения тепловых нагрузок между системами теплоснабжения и без учета реконструкции действующих теплоисточников)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_Toc476609329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44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0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ца 5 – Перспективные балансы ВПУ источников в Арсеньевском ГО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58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1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6 – Объемы аварийной подпитки в тепловые сети источнико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в в Арсеньевском ГО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63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2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Таблица 7 – Температурные графики, применяемые в системах централизованного теплоснабжения Арсеньевского 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ГО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69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3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Таблица 8 – </w:t>
        </w:r>
        <w:r>
          <w:rPr>
            <w:rStyle w:val="aff7"/>
            <w:rFonts w:eastAsiaTheme="minorHAnsi"/>
            <w:i w:val="0"/>
            <w:sz w:val="22"/>
            <w:szCs w:val="22"/>
          </w:rPr>
          <w:t>Затраты на реализацию мероприятий по строительству, реконструкции и техническому перевооружению источников тепл</w:t>
        </w:r>
        <w:r>
          <w:rPr>
            <w:rStyle w:val="aff7"/>
            <w:rFonts w:eastAsiaTheme="minorHAnsi"/>
            <w:i w:val="0"/>
            <w:sz w:val="22"/>
            <w:szCs w:val="22"/>
          </w:rPr>
          <w:t>овой энергии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70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4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9 – Резервирование в системе теплоснабжения Арсеньевского ГО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74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5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10 – Строительство подающего трубопровода Ду600 на надземной тепловой сети по ул. Камышовая до ул. Новикова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76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6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11 – Реконструкция тепловой сети по ул. Жуковского от ТКЦ-8 до ТКЦ-17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78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7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12 – Реконструкция тепловой сети по ул. Ленинской от ТКЛ-9 до ТКУ-6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80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8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 13 – Строительство ввода Ду500 на ЦТП ул. Щербакова, 45 от ТКУ-1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82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39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Таблица 14 – Реконструкция тепловой сети по ул. Щербакова 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от ТКУ-6 до ТКУ-4 и от ТКУ-2 до ТКУ-1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_Toc476609339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86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0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15 – Реконструкция тепловой сети по ул. Садовой от ТКЦ-20 до ТКВ-7</w:t>
        </w:r>
        <w:r>
          <w:rPr>
            <w:webHidden/>
          </w:rPr>
          <w:fldChar w:fldCharType="begin"/>
        </w:r>
        <w:r>
          <w:rPr>
            <w:webHidden/>
          </w:rPr>
          <w:instrText>PAGEREF _Toc4</w:instrText>
        </w:r>
        <w:r>
          <w:rPr>
            <w:webHidden/>
          </w:rPr>
          <w:instrText>76609340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88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1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16 – Строительство подающего трубопровода Ду400 по ул. Октябрьской от ТКЦ-8 до ТК-57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90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2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17 – Реконструкция участка тепловой сети от ТКУ-4 до ТКУ-2 с заменой подающего и обратного трубопроводов Ду300 на Ду500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93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3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18 – Реконструкция тепловых сетей в южной части кв. Комсомольский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95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4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19 – Реконструкция тепловых сетей в северной части кв. Комсомольский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102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5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Таблица 20 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– Реконструкция тепловых сетей в кв. пл. Ленина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110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6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21 – Реконструкция тепловых сетей потребителей, временно подключенных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 через элеваторы в тепловых камерах на врезках от магистралей Котельная ул. Смирнова, 5 – ТКЦ-8 – ТКЦ-17 и ТКЦ-13 – Котельная ул. Щербакова, 45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113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7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22 – Реконструкция тепловых сетей в южной части зоны действия котельной ул. 2-я Таежная, 35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122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8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ца 23 – Реконструкция тепловых сетей в северной части зоны действия котельной ул. 2-я Таежная, 35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130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49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24 – Суммарные капи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тальные затраты на строительство и реконструкцию тепловых сетей для повышения эффективности функционирования системы теплоснабжения от котельной ул. Смирнова, 5 (в ценах 2017 г.)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_Toc476609349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140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0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25 Строительство тепловых сетей для обеспечения нормативной надежности теплоснабжения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146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1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Таблица 26 Капитальные затраты на реализацию мероприятий тепловых сетей для 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lastRenderedPageBreak/>
          <w:t>обеспечения нормативной надежности теплоснабжения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147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2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27 – Капитальные затраты на реконструкцию тепловых сетей, подлежащих замене в связи с исчерпанием эксплуатационного ресурса, в системе теплоснабж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ения Арсеньевского ГО (в ценах 2017 г.)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149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3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28 – Суммарные капитальные затраты на реализацию мероприятий по строительству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 и реконструкции тепловых сетей и сооружений на них в Арсеньевском ГО (в ценах 2017 г.)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151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4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29 – Показатели работы котель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ных Арсеньевского ГО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153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5">
        <w:r>
          <w:rPr>
            <w:rStyle w:val="aff7"/>
            <w:rFonts w:eastAsia="Calibri"/>
            <w:i w:val="0"/>
            <w:webHidden/>
            <w:sz w:val="22"/>
            <w:szCs w:val="22"/>
          </w:rPr>
          <w:t xml:space="preserve">Таблица 30 – Индексы-дефляторы для приведения капитальных вложений и капитальных ремонтов к стоимости 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соответствующих лет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160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6">
        <w:r>
          <w:rPr>
            <w:rStyle w:val="aff7"/>
            <w:rFonts w:eastAsia="Calibri"/>
            <w:i w:val="0"/>
            <w:webHidden/>
            <w:sz w:val="22"/>
            <w:szCs w:val="22"/>
          </w:rPr>
          <w:t>Таблица 31 – Стоимость мероприятий, предусмотренных в Арсеньевском ГО на период до 2031 г. (в прогнозных ценах, с НДС), тыс. руб.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</w:t>
        </w:r>
        <w:r>
          <w:rPr>
            <w:rStyle w:val="aff7"/>
            <w:i w:val="0"/>
            <w:sz w:val="22"/>
            <w:szCs w:val="22"/>
          </w:rPr>
          <w:t>61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7">
        <w:r>
          <w:rPr>
            <w:rStyle w:val="aff7"/>
            <w:rFonts w:eastAsia="Calibri"/>
            <w:i w:val="0"/>
            <w:webHidden/>
            <w:sz w:val="22"/>
            <w:szCs w:val="22"/>
          </w:rPr>
          <w:t>Таблица 32 – Стоимость мероприятий, предусмотренных в Арсеньевском ГО (в прогнозных ценах, с НДС), тыс. руб.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163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8">
        <w:r>
          <w:rPr>
            <w:rStyle w:val="aff7"/>
            <w:rFonts w:eastAsia="Calibri"/>
            <w:i w:val="0"/>
            <w:webHidden/>
            <w:sz w:val="22"/>
            <w:szCs w:val="22"/>
          </w:rPr>
          <w:t>Таблица 33 – Показатели экономической эффективности инвестиций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167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59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34 – Реестр зон деятельности ЕТО на территории Арсеньевского ГО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_Toc476609359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172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60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 xml:space="preserve">Таблица 35 – </w:t>
        </w:r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Предложения по присвоению статуса ЕТО на территории Арсеньевского ГО</w:t>
        </w:r>
        <w:r>
          <w:rPr>
            <w:webHidden/>
          </w:rPr>
          <w:fldChar w:fldCharType="begin"/>
        </w:r>
        <w:r>
          <w:rPr>
            <w:webHidden/>
          </w:rPr>
          <w:instrText>PAGEREF _Toc476609360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175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ind w:right="794"/>
        <w:jc w:val="left"/>
        <w:rPr>
          <w:rFonts w:asciiTheme="minorHAnsi" w:eastAsiaTheme="minorEastAsia" w:hAnsiTheme="minorHAnsi" w:cstheme="minorBidi"/>
          <w:i w:val="0"/>
          <w:sz w:val="22"/>
          <w:szCs w:val="22"/>
          <w:lang w:val="ru-RU" w:eastAsia="ru-RU"/>
        </w:rPr>
      </w:pPr>
      <w:hyperlink w:anchor="_Toc476609361">
        <w:r>
          <w:rPr>
            <w:rStyle w:val="aff7"/>
            <w:rFonts w:eastAsiaTheme="majorEastAsia"/>
            <w:i w:val="0"/>
            <w:webHidden/>
            <w:sz w:val="22"/>
            <w:szCs w:val="22"/>
          </w:rPr>
          <w:t>Таблица 36 – Изменения зон теплоснабжения</w:t>
        </w:r>
        <w:r>
          <w:rPr>
            <w:webHidden/>
          </w:rPr>
          <w:fldChar w:fldCharType="begin"/>
        </w:r>
        <w:r>
          <w:rPr>
            <w:webHidden/>
          </w:rPr>
          <w:instrText>PAGEREF _Toc47</w:instrText>
        </w:r>
        <w:r>
          <w:rPr>
            <w:webHidden/>
          </w:rPr>
          <w:instrText>6609361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i w:val="0"/>
            <w:sz w:val="22"/>
            <w:szCs w:val="22"/>
          </w:rPr>
          <w:tab/>
          <w:t>177</w:t>
        </w:r>
        <w:r>
          <w:rPr>
            <w:webHidden/>
          </w:rPr>
          <w:fldChar w:fldCharType="end"/>
        </w:r>
      </w:hyperlink>
    </w:p>
    <w:p w:rsidR="00DB5B46" w:rsidRDefault="000C171C">
      <w:pPr>
        <w:widowControl w:val="0"/>
        <w:ind w:right="794"/>
        <w:jc w:val="left"/>
        <w:textAlignment w:val="baseline"/>
        <w:rPr>
          <w:rFonts w:ascii="Times New Roman" w:hAnsi="Times New Roman" w:cs="Times New Roman"/>
          <w:iCs/>
        </w:rPr>
      </w:pPr>
      <w:r>
        <w:fldChar w:fldCharType="end"/>
      </w:r>
    </w:p>
    <w:p w:rsidR="00DB5B46" w:rsidRDefault="000C171C">
      <w:pPr>
        <w:pStyle w:val="1"/>
        <w:tabs>
          <w:tab w:val="left" w:pos="1134"/>
        </w:tabs>
        <w:spacing w:before="0" w:after="120" w:line="360" w:lineRule="auto"/>
        <w:ind w:left="567" w:right="567"/>
      </w:pPr>
      <w:bookmarkStart w:id="11" w:name="_Toc478634685"/>
      <w:bookmarkStart w:id="12" w:name="_Toc474157392"/>
      <w:bookmarkEnd w:id="11"/>
      <w:bookmarkEnd w:id="12"/>
      <w:r>
        <w:rPr>
          <w:rFonts w:ascii="Times New Roman" w:hAnsi="Times New Roman" w:cs="Times New Roman"/>
          <w:color w:val="00000A"/>
          <w:sz w:val="32"/>
          <w:szCs w:val="32"/>
        </w:rPr>
        <w:t>Перечень рисунков</w:t>
      </w:r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r>
        <w:fldChar w:fldCharType="begin"/>
      </w:r>
      <w:r>
        <w:instrText>TOC \c "Рисунок"</w:instrText>
      </w:r>
      <w:r>
        <w:fldChar w:fldCharType="separate"/>
      </w:r>
      <w:hyperlink w:anchor="_Toc476609380">
        <w:r>
          <w:rPr>
            <w:webHidden/>
          </w:rPr>
          <w:fldChar w:fldCharType="begin"/>
        </w:r>
        <w:r>
          <w:rPr>
            <w:webHidden/>
          </w:rPr>
          <w:instrText>PAGEREF _Toc476609380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 – Зоны действия источников тепловой энергии Арсеньевского ГО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1">
        <w:r>
          <w:rPr>
            <w:webHidden/>
          </w:rPr>
          <w:fldChar w:fldCharType="begin"/>
        </w:r>
        <w:r>
          <w:rPr>
            <w:webHidden/>
          </w:rPr>
          <w:instrText>PAGEREF _Toc476609381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 – Перспективная зона действия котельной №1 по ул. Смирнова, 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21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2">
        <w:r>
          <w:rPr>
            <w:webHidden/>
          </w:rPr>
          <w:fldChar w:fldCharType="begin"/>
        </w:r>
        <w:r>
          <w:rPr>
            <w:webHidden/>
          </w:rPr>
          <w:instrText>PAGEREF _Toc476609382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3 – Зоны индивидуального теплоснабжения г. Арсеньева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22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3">
        <w:r>
          <w:rPr>
            <w:webHidden/>
          </w:rPr>
          <w:fldChar w:fldCharType="begin"/>
        </w:r>
        <w:r>
          <w:rPr>
            <w:webHidden/>
          </w:rPr>
          <w:instrText>PAGEREF _Toc476609383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4 – Существующая зона действия котельной ул. Смирнова, 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68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4">
        <w:r>
          <w:rPr>
            <w:webHidden/>
          </w:rPr>
          <w:fldChar w:fldCharType="begin"/>
        </w:r>
        <w:r>
          <w:rPr>
            <w:webHidden/>
          </w:rPr>
          <w:instrText>PAGEREF _Toc476609384 \</w:instrText>
        </w:r>
        <w:r>
          <w:rPr>
            <w:webHidden/>
          </w:rPr>
          <w:instrText>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5 – Перспективная зона действия котельной ул. Смирнова, 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69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5">
        <w:r>
          <w:rPr>
            <w:webHidden/>
          </w:rPr>
          <w:fldChar w:fldCharType="begin"/>
        </w:r>
        <w:r>
          <w:rPr>
            <w:webHidden/>
          </w:rPr>
          <w:instrText>PAGEREF _Toc476609385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6 – Строительство подающего трубопровода Ду600 на н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адземной тепловой сети по ул. Камышовая до ул. Новикова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75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6"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7 – Реконструкция тепловой сети по ул. Жуковского от ТКЦ-8 до ТКЦ-17</w:t>
        </w:r>
        <w:r>
          <w:rPr>
            <w:webHidden/>
          </w:rPr>
          <w:fldChar w:fldCharType="begin"/>
        </w:r>
        <w:r>
          <w:rPr>
            <w:webHidden/>
          </w:rPr>
          <w:instrText>PAGEREF _Toc47660</w:instrText>
        </w:r>
        <w:r>
          <w:rPr>
            <w:webHidden/>
          </w:rPr>
          <w:instrText>9386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</w:rPr>
          <w:tab/>
          <w:t>77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7">
        <w:r>
          <w:rPr>
            <w:webHidden/>
          </w:rPr>
          <w:fldChar w:fldCharType="begin"/>
        </w:r>
        <w:r>
          <w:rPr>
            <w:webHidden/>
          </w:rPr>
          <w:instrText>PAGEREF _Toc476609387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8 – Реконструкция тепловой сети по ул. Ленинской от ТКЛ-9 до ТКУ-6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79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8">
        <w:r>
          <w:rPr>
            <w:webHidden/>
          </w:rPr>
          <w:fldChar w:fldCharType="begin"/>
        </w:r>
        <w:r>
          <w:rPr>
            <w:webHidden/>
          </w:rPr>
          <w:instrText>PAGEREF _Toc476609388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9 – Строительство ввода Ду500 на ЦТП ул. Щербакова, 45 от ТКУ-1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81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89">
        <w:r>
          <w:rPr>
            <w:webHidden/>
          </w:rPr>
          <w:fldChar w:fldCharType="begin"/>
        </w:r>
        <w:r>
          <w:rPr>
            <w:webHidden/>
          </w:rPr>
          <w:instrText>PAGEREF _Toc476609389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10 – Точки установки элеваторных узлов в тепловых камерах на врезках от магистрали Котельная ул. Смирнова, 5 – ТКЦ-8 – ТКЦ-17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83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0">
        <w:r>
          <w:rPr>
            <w:webHidden/>
          </w:rPr>
          <w:fldChar w:fldCharType="begin"/>
        </w:r>
        <w:r>
          <w:rPr>
            <w:webHidden/>
          </w:rPr>
          <w:instrText>PAGEREF _Toc476609390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11 – Точки установки элеваторных узлов в тепловых камерах на врезках от магистрали ТКЦ-13 – Котельная ул. Щербакова, 45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84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1">
        <w:r>
          <w:rPr>
            <w:webHidden/>
          </w:rPr>
          <w:fldChar w:fldCharType="begin"/>
        </w:r>
        <w:r>
          <w:rPr>
            <w:webHidden/>
          </w:rPr>
          <w:instrText>PAGEREF _Toc476609391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12 – Реконструкция тепловой сети по ул. Щербакова от ТКУ-6 до ТКУ-4 и от ТКУ-2 до ТКУ-1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85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2">
        <w:r>
          <w:rPr>
            <w:webHidden/>
          </w:rPr>
          <w:fldChar w:fldCharType="begin"/>
        </w:r>
        <w:r>
          <w:rPr>
            <w:webHidden/>
          </w:rPr>
          <w:instrText>PAGEREF _Toc476609392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13 – Реконструкция тепловой сети по ул. Садовой от ТКЦ-20 до ТКВ-7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87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3">
        <w:r>
          <w:rPr>
            <w:webHidden/>
          </w:rPr>
          <w:fldChar w:fldCharType="begin"/>
        </w:r>
        <w:r>
          <w:rPr>
            <w:webHidden/>
          </w:rPr>
          <w:instrText xml:space="preserve">PAGEREF _Toc476609393 </w:instrText>
        </w:r>
        <w:r>
          <w:rPr>
            <w:webHidden/>
          </w:rPr>
          <w:instrText>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14 – Строительство подающего трубопровода Ду400 по ул. Октябрьской от ТКЦ-8 до ТК-57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89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4">
        <w:r>
          <w:rPr>
            <w:webHidden/>
          </w:rPr>
          <w:fldChar w:fldCharType="begin"/>
        </w:r>
        <w:r>
          <w:rPr>
            <w:webHidden/>
          </w:rPr>
          <w:instrText>PAGEREF _Toc476609394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 xml:space="preserve">Рисунок 15 – Реконструкция 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участка тепловой сети от ТКУ-4 до ТКУ-2 с заменой подающего и обратного трубопроводов Ду300 на Ду500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92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5">
        <w:r>
          <w:rPr>
            <w:webHidden/>
          </w:rPr>
          <w:fldChar w:fldCharType="begin"/>
        </w:r>
        <w:r>
          <w:rPr>
            <w:webHidden/>
          </w:rPr>
          <w:instrText>PAGEREF _Toc476609395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16 – Реконструкци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я тепловых сетей в южной части кв. Комсомольский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94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6">
        <w:r>
          <w:rPr>
            <w:webHidden/>
          </w:rPr>
          <w:fldChar w:fldCharType="begin"/>
        </w:r>
        <w:r>
          <w:rPr>
            <w:webHidden/>
          </w:rPr>
          <w:instrText>PAGEREF _Toc476609396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17 – Реконструкция тепловых сетей в северной части кв. Комсомольский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101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7">
        <w:r>
          <w:rPr>
            <w:webHidden/>
          </w:rPr>
          <w:fldChar w:fldCharType="begin"/>
        </w:r>
        <w:r>
          <w:rPr>
            <w:webHidden/>
          </w:rPr>
          <w:instrText>PAGEREF _Toc476609397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18 – Реконструкция тепловых сетей в кв. пл. Ленина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109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8">
        <w:r>
          <w:rPr>
            <w:webHidden/>
          </w:rPr>
          <w:fldChar w:fldCharType="begin"/>
        </w:r>
        <w:r>
          <w:rPr>
            <w:webHidden/>
          </w:rPr>
          <w:instrText>PAGEREF _Toc476609398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 xml:space="preserve">Рисунок 19 – Реконструкция тепловых сетей потребителей, временно подключенных через элеваторы в тепловых камерах на врезках от магистралей Котельная ул. Смирнова, 5 – ТКЦ-8 – ТКЦ-17 и ТКЦ-13 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– Котельная ул. Щербакова, 45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112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399">
        <w:r>
          <w:rPr>
            <w:webHidden/>
          </w:rPr>
          <w:fldChar w:fldCharType="begin"/>
        </w:r>
        <w:r>
          <w:rPr>
            <w:webHidden/>
          </w:rPr>
          <w:instrText>PAGEREF _Toc476609399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20 – Реконструкция тепловых сетей в южной части зоны действия котельной ул. 2-я Таежная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, 35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121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400">
        <w:r>
          <w:rPr>
            <w:webHidden/>
          </w:rPr>
          <w:fldChar w:fldCharType="begin"/>
        </w:r>
        <w:r>
          <w:rPr>
            <w:webHidden/>
          </w:rPr>
          <w:instrText>PAGEREF _Toc476609400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21 – Реконструкция тепловых сетей в северной части зоны действия котельной ул. 2-я Таежная, 35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129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401">
        <w:r>
          <w:rPr>
            <w:webHidden/>
          </w:rPr>
          <w:fldChar w:fldCharType="begin"/>
        </w:r>
        <w:r>
          <w:rPr>
            <w:webHidden/>
          </w:rPr>
          <w:instrText>PAGEREF _Toc476609401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22 – Участок тепловой сети от ул. Новикова до ул. Жуковского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142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402">
        <w:r>
          <w:rPr>
            <w:webHidden/>
          </w:rPr>
          <w:fldChar w:fldCharType="begin"/>
        </w:r>
        <w:r>
          <w:rPr>
            <w:webHidden/>
          </w:rPr>
          <w:instrText>PAGEREF _Toc476609402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23 – Участок тепловой сети по ул. Садовой и ул. Щербакова от ТКВ-7 до ЦТП ул. Щербакова, 45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143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403">
        <w:r>
          <w:rPr>
            <w:webHidden/>
          </w:rPr>
          <w:fldChar w:fldCharType="begin"/>
        </w:r>
        <w:r>
          <w:rPr>
            <w:webHidden/>
          </w:rPr>
          <w:instrText>PAGEREF _Toc476609403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24 – Участок тепловой сети по ул. Щербакова от ТКУ-6 до ТК-36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144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404">
        <w:r>
          <w:rPr>
            <w:webHidden/>
          </w:rPr>
          <w:fldChar w:fldCharType="begin"/>
        </w:r>
        <w:r>
          <w:rPr>
            <w:webHidden/>
          </w:rPr>
          <w:instrText>PAGEREF _Toc476609404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25 – Участок тепловой сети Ду400 по ул. Октябрьской от ТК-57 до ТК-15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145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405">
        <w:r>
          <w:rPr>
            <w:webHidden/>
          </w:rPr>
          <w:fldChar w:fldCharType="begin"/>
        </w:r>
        <w:r>
          <w:rPr>
            <w:webHidden/>
          </w:rPr>
          <w:instrText>PAGEREF _Toc476609405 \</w:instrText>
        </w:r>
        <w:r>
          <w:rPr>
            <w:webHidden/>
          </w:rPr>
          <w:instrText>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26 – Мероприятия, предусмотренные в Арсеньевском ГО по группам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162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406">
        <w:r>
          <w:rPr>
            <w:webHidden/>
          </w:rPr>
          <w:fldChar w:fldCharType="begin"/>
        </w:r>
        <w:r>
          <w:rPr>
            <w:webHidden/>
          </w:rPr>
          <w:instrText>PAGEREF _Toc476609406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27 – Стоимость мероприятий, предусмотренных в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 xml:space="preserve"> Арсеньевском ГО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  <w:t>163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affff7"/>
        <w:tabs>
          <w:tab w:val="right" w:leader="dot" w:pos="9344"/>
        </w:tabs>
        <w:spacing w:after="120"/>
        <w:ind w:right="794"/>
        <w:jc w:val="left"/>
        <w:rPr>
          <w:rFonts w:eastAsia="Calibri"/>
          <w:i w:val="0"/>
        </w:rPr>
      </w:pPr>
      <w:hyperlink w:anchor="_Toc476609407">
        <w:r>
          <w:rPr>
            <w:webHidden/>
          </w:rPr>
          <w:fldChar w:fldCharType="begin"/>
        </w:r>
        <w:r>
          <w:rPr>
            <w:webHidden/>
          </w:rPr>
          <w:instrText>PAGEREF _Toc476609407 \h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Рисунок 28 – Прогноз тарифов на теплоэнергию в Арсеньевском ГО с учетом и без учета реализации мероприятий</w:t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ab/>
        </w:r>
        <w:r>
          <w:rPr>
            <w:rStyle w:val="aff7"/>
            <w:rFonts w:eastAsia="Calibri"/>
            <w:i w:val="0"/>
            <w:webHidden/>
            <w:sz w:val="22"/>
            <w:szCs w:val="22"/>
          </w:rPr>
          <w:t>169</w:t>
        </w:r>
        <w:r>
          <w:rPr>
            <w:webHidden/>
          </w:rPr>
          <w:fldChar w:fldCharType="end"/>
        </w:r>
      </w:hyperlink>
    </w:p>
    <w:p w:rsidR="00DB5B46" w:rsidRDefault="000C171C">
      <w:pPr>
        <w:pStyle w:val="1"/>
        <w:keepLines w:val="0"/>
        <w:widowControl w:val="0"/>
        <w:tabs>
          <w:tab w:val="left" w:pos="1134"/>
        </w:tabs>
        <w:spacing w:before="0" w:after="120"/>
        <w:ind w:right="794"/>
        <w:textAlignment w:val="baseline"/>
        <w:rPr>
          <w:rFonts w:ascii="Times New Roman" w:hAnsi="Times New Roman" w:cs="Times New Roman"/>
          <w:color w:val="00000A"/>
          <w:sz w:val="32"/>
          <w:szCs w:val="32"/>
        </w:rPr>
      </w:pPr>
      <w:bookmarkStart w:id="13" w:name="_Toc367207539"/>
      <w:bookmarkStart w:id="14" w:name="_Toc474157391"/>
      <w:bookmarkStart w:id="15" w:name="_Toc478634686"/>
      <w:bookmarkEnd w:id="13"/>
      <w:bookmarkEnd w:id="14"/>
      <w:bookmarkEnd w:id="15"/>
      <w:r>
        <w:rPr>
          <w:rFonts w:ascii="Times New Roman" w:hAnsi="Times New Roman" w:cs="Times New Roman"/>
          <w:color w:val="00000A"/>
          <w:sz w:val="32"/>
          <w:szCs w:val="32"/>
        </w:rPr>
        <w:t>Перечень принятых сокращений</w:t>
      </w:r>
      <w:r>
        <w:fldChar w:fldCharType="end"/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3538"/>
        <w:gridCol w:w="6311"/>
      </w:tblGrid>
      <w:tr w:rsidR="00DB5B46">
        <w:trPr>
          <w:trHeight w:val="20"/>
          <w:tblHeader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bookmarkStart w:id="16" w:name="_Toc381621728"/>
            <w:bookmarkEnd w:id="16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Сокращение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Пояснение</w:t>
            </w:r>
          </w:p>
        </w:tc>
      </w:tr>
      <w:tr w:rsidR="00DB5B46">
        <w:trPr>
          <w:trHeight w:val="20"/>
          <w:tblHeader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ТСО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Теплоснабжающая организация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БМК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Блочно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-модульная котельная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ВК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Ведомственная котельная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ВПУ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Водоподготовительная установка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Горячее водоснабжение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ГТУ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Газотурбинная установка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ЕТО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Единая теплоснабжающая организация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ИТП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Индивидуальный тепловой пункт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НВВ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Необходимая валовая выручка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НДС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Налог на добавленную стоимость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ННЗТ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Неснижаемый нормативный запас топлива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НЭЗТ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Нормативный эксплуатационный запас основного или резервного видов топлива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ОВ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ОДЗ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Общественно-деловая застройка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ОДС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Оперативная диспетчерская служба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ОНЗТ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Общий нормативный запас топлива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ПВК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Пиковая водогрейная котельная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ПИР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Проектные и изыскательские работы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ПНС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Повысительно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-насосная станция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ПП РФ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Постановление Правительства Российской Федерации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ППМ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Пенополиминерал</w:t>
            </w:r>
            <w:proofErr w:type="spellEnd"/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ППУ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Пенополиуретан</w:t>
            </w:r>
            <w:proofErr w:type="spellEnd"/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ПСД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Проектно-сметная документация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СМР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Строительно-монтажные работы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СЦТ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Система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централизованного теплоснабжения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ТФУ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Теплофикационная установка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ТЭО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Технико-экономическое обоснование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ТЭЦ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Теплоэлектроцентраль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УРУТ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Удельный расход условного топлива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ФОТ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Фонд оплаты труда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ФСТ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Федеральная служба по тарифам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ХВО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Химводоочистка</w:t>
            </w:r>
            <w:proofErr w:type="spellEnd"/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ХВП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Химводоподготовка</w:t>
            </w:r>
            <w:proofErr w:type="spellEnd"/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ЦТП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Центральный тепловой пункт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ЭБ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Энергоблок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СЦТ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Система централизованного теплоснабжения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ОПФ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Основные производственные фонды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Городской округ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ЦЩУ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Центральный щит управления</w:t>
            </w:r>
          </w:p>
        </w:tc>
      </w:tr>
      <w:tr w:rsidR="00DB5B46">
        <w:trPr>
          <w:trHeight w:val="20"/>
        </w:trPr>
        <w:tc>
          <w:tcPr>
            <w:tcW w:w="3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ж/д</w:t>
            </w:r>
          </w:p>
        </w:tc>
        <w:tc>
          <w:tcPr>
            <w:tcW w:w="617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Жилой дом</w:t>
            </w:r>
          </w:p>
        </w:tc>
      </w:tr>
    </w:tbl>
    <w:p w:rsidR="00DB5B46" w:rsidRDefault="000C171C">
      <w:pPr>
        <w:pStyle w:val="1"/>
        <w:tabs>
          <w:tab w:val="left" w:pos="1134"/>
        </w:tabs>
        <w:spacing w:before="0" w:after="120" w:line="360" w:lineRule="auto"/>
        <w:rPr>
          <w:rFonts w:ascii="Times New Roman" w:hAnsi="Times New Roman" w:cs="Times New Roman"/>
          <w:color w:val="00000A"/>
          <w:sz w:val="32"/>
          <w:szCs w:val="32"/>
        </w:rPr>
      </w:pPr>
      <w:bookmarkStart w:id="17" w:name="_Toc478634687"/>
      <w:bookmarkStart w:id="18" w:name="_Toc474157394"/>
      <w:bookmarkStart w:id="19" w:name="_Toc3816217281"/>
      <w:bookmarkEnd w:id="17"/>
      <w:bookmarkEnd w:id="18"/>
      <w:bookmarkEnd w:id="19"/>
      <w:r>
        <w:rPr>
          <w:rFonts w:ascii="Times New Roman" w:hAnsi="Times New Roman" w:cs="Times New Roman"/>
          <w:color w:val="00000A"/>
          <w:sz w:val="32"/>
          <w:szCs w:val="32"/>
        </w:rPr>
        <w:t>Общие положения</w:t>
      </w:r>
    </w:p>
    <w:p w:rsidR="00DB5B46" w:rsidRDefault="000C171C">
      <w:pPr>
        <w:spacing w:line="36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Особенности разработки </w:t>
      </w:r>
      <w:r>
        <w:rPr>
          <w:rFonts w:ascii="Times New Roman" w:eastAsia="Calibri" w:hAnsi="Times New Roman" w:cs="Times New Roman"/>
          <w:sz w:val="24"/>
          <w:szCs w:val="24"/>
        </w:rPr>
        <w:t xml:space="preserve">схемы теплоснабжения Арсеньевского ГО связаны с необходимостью структурных изменений в большинстве городских систем теплоснабжения. Эти изменения должны снять основные системные проблемы полученных в наследие технических, технологических и организационных </w:t>
      </w:r>
      <w:r>
        <w:rPr>
          <w:rFonts w:ascii="Times New Roman" w:eastAsia="Calibri" w:hAnsi="Times New Roman" w:cs="Times New Roman"/>
          <w:sz w:val="24"/>
          <w:szCs w:val="24"/>
        </w:rPr>
        <w:t>решений, принятых для давно изменившихся условий и давно требующих пересмотра.</w:t>
      </w:r>
    </w:p>
    <w:p w:rsidR="00DB5B46" w:rsidRDefault="000C171C">
      <w:pPr>
        <w:spacing w:line="36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К основным проблемам теплоснабжения Арсеньевского ГО относятся:</w:t>
      </w:r>
    </w:p>
    <w:p w:rsidR="00DB5B46" w:rsidRDefault="000C171C">
      <w:pPr>
        <w:pStyle w:val="affffe"/>
        <w:numPr>
          <w:ilvl w:val="0"/>
          <w:numId w:val="5"/>
        </w:numPr>
      </w:pPr>
      <w:r>
        <w:t xml:space="preserve">Низкое качество воды из открытого горячего </w:t>
      </w:r>
      <w:proofErr w:type="spellStart"/>
      <w:r>
        <w:t>водоразбора</w:t>
      </w:r>
      <w:proofErr w:type="spellEnd"/>
      <w:r>
        <w:t xml:space="preserve"> и малая доля нагрузок ГВС;</w:t>
      </w:r>
    </w:p>
    <w:p w:rsidR="00DB5B46" w:rsidRDefault="000C171C">
      <w:pPr>
        <w:pStyle w:val="affffe"/>
        <w:numPr>
          <w:ilvl w:val="0"/>
          <w:numId w:val="5"/>
        </w:numPr>
      </w:pPr>
      <w:r>
        <w:t xml:space="preserve">Большая удельная протяженность </w:t>
      </w:r>
      <w:r>
        <w:t>тепловых сетей, выработавших свой ресурс, чрезмерные тепловые потери;</w:t>
      </w:r>
    </w:p>
    <w:p w:rsidR="00DB5B46" w:rsidRDefault="000C171C">
      <w:pPr>
        <w:pStyle w:val="affffe"/>
        <w:numPr>
          <w:ilvl w:val="0"/>
          <w:numId w:val="5"/>
        </w:numPr>
      </w:pPr>
      <w:r>
        <w:t>Значительный износ оборудования котельных;</w:t>
      </w:r>
    </w:p>
    <w:p w:rsidR="00DB5B46" w:rsidRDefault="000C171C">
      <w:pPr>
        <w:pStyle w:val="affffe"/>
        <w:numPr>
          <w:ilvl w:val="0"/>
          <w:numId w:val="5"/>
        </w:numPr>
      </w:pPr>
      <w:r>
        <w:t>Отсутствие индивидуальных средств регулирования потребления тепла на отопление и ГВС;</w:t>
      </w:r>
    </w:p>
    <w:p w:rsidR="00DB5B46" w:rsidRDefault="000C171C">
      <w:pPr>
        <w:pStyle w:val="affffe"/>
        <w:numPr>
          <w:ilvl w:val="0"/>
          <w:numId w:val="5"/>
        </w:numPr>
      </w:pPr>
      <w:r>
        <w:t>Отсутствие в тарифе на тепловую энергию источников финанс</w:t>
      </w:r>
      <w:r>
        <w:t>ирования мероприятии по реконструкции.</w:t>
      </w:r>
    </w:p>
    <w:p w:rsidR="00DB5B46" w:rsidRDefault="000C171C">
      <w:pPr>
        <w:spacing w:line="36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Неэффективность и значительный износ оборудования всех звеньев системы теплоснабжения: источников, тепловых сетей и тепловых вводов потребителей, обусловили комплексный подход к реконструкции, при котором планируется реновация всех перечисленных звеньев си</w:t>
      </w:r>
      <w:r>
        <w:rPr>
          <w:rFonts w:ascii="Times New Roman" w:eastAsia="Calibri" w:hAnsi="Times New Roman" w:cs="Times New Roman"/>
          <w:sz w:val="24"/>
          <w:szCs w:val="24"/>
        </w:rPr>
        <w:t xml:space="preserve">стемы теплоснабжения. Результатом реализации мероприятий, предусмотренных схемой теплоснабжения, явится полная реновация всей системы теплоснабжения (от источников до потребителей включительно) за 15-летний период. </w:t>
      </w:r>
    </w:p>
    <w:p w:rsidR="00DB5B46" w:rsidRDefault="000C171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Масштабность планируемых изменений </w:t>
      </w:r>
      <w:r>
        <w:rPr>
          <w:rFonts w:ascii="Times New Roman" w:eastAsia="Calibri" w:hAnsi="Times New Roman" w:cs="Times New Roman"/>
          <w:sz w:val="24"/>
          <w:szCs w:val="24"/>
        </w:rPr>
        <w:t>потребовала технико-экономической оценки и сравнения различных по структуре перспективных вариантов систем теплоснабжения. В качестве критерия оптимальности выбираемой структуры принят минимум ценовых последствий для конечных потребителей, минимальная стои</w:t>
      </w:r>
      <w:r>
        <w:rPr>
          <w:rFonts w:ascii="Times New Roman" w:eastAsia="Calibri" w:hAnsi="Times New Roman" w:cs="Times New Roman"/>
          <w:sz w:val="24"/>
          <w:szCs w:val="24"/>
        </w:rPr>
        <w:t>мость услуги отопления и ГВС.</w:t>
      </w:r>
    </w:p>
    <w:p w:rsidR="00DB5B46" w:rsidRDefault="000C171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Многовариантные расчёты доказали технико-экономическую целесообразность централизации теплоснабжения основной части Арсеньевского ГО на одном, наиболее эффективном источнике теплоснабжения – котельной по ул. Смирнова, 5 и закр</w:t>
      </w:r>
      <w:r>
        <w:rPr>
          <w:rFonts w:ascii="Times New Roman" w:eastAsia="Calibri" w:hAnsi="Times New Roman" w:cs="Times New Roman"/>
          <w:sz w:val="24"/>
          <w:szCs w:val="24"/>
        </w:rPr>
        <w:t xml:space="preserve">ытием котельных по адресам: ул. Щербакова, 45, ул. Балабина, 22, ул. Олега Кошевого, 5 и консервацией котельной ул. 2-я Таежная, 35. </w:t>
      </w:r>
    </w:p>
    <w:p w:rsidR="00DB5B46" w:rsidRDefault="000C171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проекте Схемы теплоснабжения проанализирована целесообразность реконструкции котельных для выработки электроэнергии в ко</w:t>
      </w:r>
      <w:r>
        <w:rPr>
          <w:rFonts w:ascii="Times New Roman" w:eastAsia="Calibri" w:hAnsi="Times New Roman" w:cs="Times New Roman"/>
          <w:sz w:val="24"/>
          <w:szCs w:val="24"/>
        </w:rPr>
        <w:t xml:space="preserve">мбинированном цикле. Выполненные расчеты доказали, что строительство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когенерационных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установок на базе отопительных котельных в настоящее время экономически не оправдано. В тоже время целесообразно строительство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когенерационных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мощностей для покрытия элект</w:t>
      </w:r>
      <w:r>
        <w:rPr>
          <w:rFonts w:ascii="Times New Roman" w:eastAsia="Calibri" w:hAnsi="Times New Roman" w:cs="Times New Roman"/>
          <w:sz w:val="24"/>
          <w:szCs w:val="24"/>
        </w:rPr>
        <w:t>рических нагрузок собственных нужд котельной по адресу ул. Смирнова, 5.</w:t>
      </w:r>
    </w:p>
    <w:p w:rsidR="00DB5B46" w:rsidRDefault="000C171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Полная реновация основных фондов систем теплоснабжения Арсеньевского ГО в течение 15 лет при комплексном характере реконструкции потребовала планирования значительных капитальных вложе</w:t>
      </w:r>
      <w:r>
        <w:rPr>
          <w:rFonts w:ascii="Times New Roman" w:eastAsia="Calibri" w:hAnsi="Times New Roman" w:cs="Times New Roman"/>
          <w:sz w:val="24"/>
          <w:szCs w:val="24"/>
        </w:rPr>
        <w:t xml:space="preserve">ний. Планируемые объемы капитальных вложений за этот период составят </w:t>
      </w:r>
      <w:r>
        <w:rPr>
          <w:rFonts w:ascii="Times New Roman" w:eastAsia="Calibri" w:hAnsi="Times New Roman" w:cs="Times New Roman"/>
          <w:vanish/>
          <w:sz w:val="24"/>
          <w:szCs w:val="24"/>
        </w:rPr>
        <w:t>(в прогнозных ценах, с НДС)</w:t>
      </w:r>
      <w:r>
        <w:rPr>
          <w:rFonts w:ascii="Times New Roman" w:eastAsia="Calibri" w:hAnsi="Times New Roman" w:cs="Times New Roman"/>
          <w:sz w:val="24"/>
          <w:szCs w:val="24"/>
        </w:rPr>
        <w:t>:</w:t>
      </w:r>
    </w:p>
    <w:p w:rsidR="00DB5B46" w:rsidRDefault="000C171C">
      <w:pPr>
        <w:pStyle w:val="affffb"/>
        <w:numPr>
          <w:ilvl w:val="0"/>
          <w:numId w:val="17"/>
        </w:numPr>
        <w:rPr>
          <w:szCs w:val="24"/>
        </w:rPr>
      </w:pPr>
      <w:r>
        <w:rPr>
          <w:szCs w:val="24"/>
        </w:rPr>
        <w:t>Суммарные капитальные вложения по тепловым источникам составляют 625 млн. руб. (с НДС, в прогнозных ценах).</w:t>
      </w:r>
    </w:p>
    <w:p w:rsidR="00DB5B46" w:rsidRDefault="000C171C">
      <w:pPr>
        <w:pStyle w:val="affffb"/>
        <w:numPr>
          <w:ilvl w:val="0"/>
          <w:numId w:val="17"/>
        </w:numPr>
        <w:rPr>
          <w:szCs w:val="24"/>
        </w:rPr>
      </w:pPr>
      <w:r>
        <w:rPr>
          <w:szCs w:val="24"/>
        </w:rPr>
        <w:t>Суммарные капитальные вложения по тепловым сетям с</w:t>
      </w:r>
      <w:r>
        <w:rPr>
          <w:szCs w:val="24"/>
        </w:rPr>
        <w:t>оставляют 806,5 млн. руб. (с НДС, в прогнозных ценах).</w:t>
      </w:r>
    </w:p>
    <w:p w:rsidR="00DB5B46" w:rsidRDefault="000C171C">
      <w:pPr>
        <w:pStyle w:val="affffb"/>
        <w:numPr>
          <w:ilvl w:val="0"/>
          <w:numId w:val="17"/>
        </w:numPr>
        <w:rPr>
          <w:szCs w:val="24"/>
        </w:rPr>
      </w:pPr>
      <w:r>
        <w:rPr>
          <w:szCs w:val="24"/>
        </w:rPr>
        <w:t>Суммарные расходы на капитальные ремонты тепловых сетей за период 2017-2031 гг. составляют 373,8 млн. руб. (с НДС, в прогнозных ценах).</w:t>
      </w:r>
    </w:p>
    <w:p w:rsidR="00DB5B46" w:rsidRDefault="000C171C">
      <w:pPr>
        <w:pStyle w:val="affffb"/>
        <w:numPr>
          <w:ilvl w:val="0"/>
          <w:numId w:val="17"/>
        </w:numPr>
        <w:rPr>
          <w:szCs w:val="24"/>
        </w:rPr>
      </w:pPr>
      <w:r>
        <w:rPr>
          <w:szCs w:val="24"/>
        </w:rPr>
        <w:t>Суммарные расходы на капитальный ремонт здания за период 2017-203</w:t>
      </w:r>
      <w:r>
        <w:rPr>
          <w:szCs w:val="24"/>
        </w:rPr>
        <w:t>1 гг. составляют 93,2 млн. руб. (с НДС, в прогнозных ценах).</w:t>
      </w:r>
    </w:p>
    <w:p w:rsidR="00DB5B46" w:rsidRDefault="000C171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рамках схемы теплоснабжения определены необходимые средства на перекладку ветхих тепловых сетей. При этом следует отметить, что значительная часть ветхих тепловых сетей подлежит реконструкции в</w:t>
      </w:r>
      <w:r>
        <w:rPr>
          <w:rFonts w:ascii="Times New Roman" w:eastAsia="Calibri" w:hAnsi="Times New Roman" w:cs="Times New Roman"/>
          <w:sz w:val="24"/>
          <w:szCs w:val="24"/>
        </w:rPr>
        <w:t xml:space="preserve"> рамках реализации мероприятий по повышению эффективности работы систем теплоснабжения. Оставшаяся часть ветхих тепловых сетей будет реконструирована после 2031 года.</w:t>
      </w:r>
    </w:p>
    <w:p w:rsidR="00DB5B46" w:rsidRDefault="000C171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Возрастающие в результате строительства и реконструкции источников тепловой энергии и теп</w:t>
      </w:r>
      <w:r>
        <w:rPr>
          <w:rFonts w:ascii="Times New Roman" w:eastAsia="Calibri" w:hAnsi="Times New Roman" w:cs="Times New Roman"/>
          <w:sz w:val="24"/>
          <w:szCs w:val="24"/>
        </w:rPr>
        <w:t>ловых сетей амортизационные отчисления в дальнейшем обеспечат возможность перекладки ветхих тепловых сетей в больших объемах по сравнению с текущими.</w:t>
      </w:r>
    </w:p>
    <w:p w:rsidR="00DB5B46" w:rsidRDefault="000C171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Одной из основных задач при разработке плана мероприятий по строительству и реконструкции источников тепло</w:t>
      </w:r>
      <w:r>
        <w:rPr>
          <w:rFonts w:ascii="Times New Roman" w:eastAsia="Calibri" w:hAnsi="Times New Roman" w:cs="Times New Roman"/>
          <w:sz w:val="24"/>
          <w:szCs w:val="24"/>
        </w:rPr>
        <w:t>вой энергии, тепловых сетей и сооружений на них является удержание роста тарифа на тепловую энергию в пределах, заданных Минэкономразвития РФ. Это достигается благодаря учету эффектов от реализации предусмотренных схемой теплоснабжения мероприятий. Сокраще</w:t>
      </w:r>
      <w:r>
        <w:rPr>
          <w:rFonts w:ascii="Times New Roman" w:eastAsia="Calibri" w:hAnsi="Times New Roman" w:cs="Times New Roman"/>
          <w:sz w:val="24"/>
          <w:szCs w:val="24"/>
        </w:rPr>
        <w:t>ние эксплуатационных расходов происходит за счёт снижения численности персонала при вводе нового автоматизированного оборудования, снижения затрат на ремонты, снижения тепловых потерь с остыванием и утечками теплоносителя, снижения расходов на перекачку те</w:t>
      </w:r>
      <w:r>
        <w:rPr>
          <w:rFonts w:ascii="Times New Roman" w:eastAsia="Calibri" w:hAnsi="Times New Roman" w:cs="Times New Roman"/>
          <w:sz w:val="24"/>
          <w:szCs w:val="24"/>
        </w:rPr>
        <w:t>плоносителя, снижение удельных расходов топлива. При расчете тарифных последствий для обеспечения посильной тарифной нагрузки на потребителей и доступности услуг теплоснабжения предусмотрены меры по снижению и сглаживанию темпов роста тарифов. Сроки реализ</w:t>
      </w:r>
      <w:r>
        <w:rPr>
          <w:rFonts w:ascii="Times New Roman" w:eastAsia="Calibri" w:hAnsi="Times New Roman" w:cs="Times New Roman"/>
          <w:sz w:val="24"/>
          <w:szCs w:val="24"/>
        </w:rPr>
        <w:t>ации мероприятий разнесены по времени так, чтобы не образовывались значительные пики в расчётной себестоимости тепловой энергии. Несмотря на это, в отдельные годы тепы роста себестоимости тепловой энергии превышают прогнозные индексы-дефляторы Минэкономраз</w:t>
      </w:r>
      <w:r>
        <w:rPr>
          <w:rFonts w:ascii="Times New Roman" w:eastAsia="Calibri" w:hAnsi="Times New Roman" w:cs="Times New Roman"/>
          <w:sz w:val="24"/>
          <w:szCs w:val="24"/>
        </w:rPr>
        <w:t>вития РФ. Выдерживание индекса повышения тарифа на тепловую энергию не является строго обязательным, администрация города может принимать решения о сверхнормативном повышении тарифа в определенные годы, и тогда бюджетные дотации не потребуются.</w:t>
      </w:r>
    </w:p>
    <w:p w:rsidR="00DB5B46" w:rsidRDefault="000C171C">
      <w:pPr>
        <w:spacing w:line="36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результат</w:t>
      </w:r>
      <w:r>
        <w:rPr>
          <w:rFonts w:ascii="Times New Roman" w:eastAsia="Calibri" w:hAnsi="Times New Roman" w:cs="Times New Roman"/>
          <w:sz w:val="24"/>
          <w:szCs w:val="24"/>
        </w:rPr>
        <w:t>е предложенного в Схеме теплоснабжения комплекса мероприятий обеспечивается следующее изменение основных целевых показателей:</w:t>
      </w:r>
    </w:p>
    <w:p w:rsidR="00DB5B46" w:rsidRDefault="000C171C">
      <w:pPr>
        <w:pStyle w:val="affffe"/>
        <w:numPr>
          <w:ilvl w:val="0"/>
          <w:numId w:val="5"/>
        </w:numPr>
      </w:pPr>
      <w:r>
        <w:t>Оптимизация соотношения установленной тепловой мощности источника и подключенной тепловой нагрузки. Снижение установленной теплово</w:t>
      </w:r>
      <w:r>
        <w:t>й мощности источников тепловой энергии с 301,8 до 150,7 Гкал/ч;</w:t>
      </w:r>
    </w:p>
    <w:p w:rsidR="00DB5B46" w:rsidRDefault="000C171C">
      <w:pPr>
        <w:pStyle w:val="affffe"/>
        <w:numPr>
          <w:ilvl w:val="0"/>
          <w:numId w:val="5"/>
        </w:numPr>
      </w:pPr>
      <w:r>
        <w:t>Снижение уровня потерь тепловой энергии в тепловых сетях с 14,8% до 8,4%;</w:t>
      </w:r>
    </w:p>
    <w:p w:rsidR="00DB5B46" w:rsidRDefault="000C171C">
      <w:pPr>
        <w:pStyle w:val="affffe"/>
        <w:numPr>
          <w:ilvl w:val="0"/>
          <w:numId w:val="5"/>
        </w:numPr>
      </w:pPr>
      <w:r>
        <w:t xml:space="preserve">Снижение удельного расхода топлива на отпуск тепловой энергии с 197,8 до 174,7 </w:t>
      </w:r>
      <w:proofErr w:type="spellStart"/>
      <w:r>
        <w:t>кг.у.т</w:t>
      </w:r>
      <w:proofErr w:type="spellEnd"/>
      <w:r>
        <w:t>/Гкал;</w:t>
      </w:r>
    </w:p>
    <w:p w:rsidR="00DB5B46" w:rsidRDefault="000C171C">
      <w:pPr>
        <w:pStyle w:val="affffe"/>
        <w:numPr>
          <w:ilvl w:val="0"/>
          <w:numId w:val="5"/>
        </w:numPr>
      </w:pPr>
      <w:r>
        <w:t>Снижение удельного расхода</w:t>
      </w:r>
      <w:r>
        <w:t xml:space="preserve"> электроэнергии на отпуск тепловой энергии с 46,77 до 31,25 кВт*ч/ Гкал;</w:t>
      </w:r>
    </w:p>
    <w:p w:rsidR="00DB5B46" w:rsidRDefault="000C171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Снижение численности персонала теплоснабжающих организаций за счет оптимизации рабочего процесса и внедрения систем диспетчеризации и автоматизации управления системами теплоснабжения</w:t>
      </w:r>
      <w:r>
        <w:rPr>
          <w:rFonts w:ascii="Times New Roman" w:eastAsia="Calibri" w:hAnsi="Times New Roman" w:cs="Times New Roman"/>
          <w:sz w:val="24"/>
          <w:szCs w:val="24"/>
        </w:rPr>
        <w:t xml:space="preserve"> на 46%.</w:t>
      </w:r>
    </w:p>
    <w:p w:rsidR="00DB5B46" w:rsidRDefault="00DB5B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B5B46" w:rsidRDefault="000C171C">
      <w:pPr>
        <w:pStyle w:val="1"/>
        <w:tabs>
          <w:tab w:val="left" w:pos="11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20" w:name="_Toc473111810"/>
      <w:bookmarkStart w:id="21" w:name="_Toc474157395"/>
      <w:bookmarkStart w:id="22" w:name="_Toc478634688"/>
      <w:bookmarkStart w:id="23" w:name="_Toc3425733471"/>
      <w:bookmarkStart w:id="24" w:name="_Toc3571592351"/>
      <w:bookmarkStart w:id="25" w:name="_Toc3575839401"/>
      <w:bookmarkEnd w:id="20"/>
      <w:bookmarkEnd w:id="21"/>
      <w:bookmarkEnd w:id="22"/>
      <w:bookmarkEnd w:id="23"/>
      <w:bookmarkEnd w:id="24"/>
      <w:bookmarkEnd w:id="25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t>Раздел 1. Показатели перспективного спроса на тепловую энергию (мощность) и теплоноситель в установленных границах Арсеньевского городского округа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Прогноз перспективного потребления тепловой энергии на цели теплоснабжения потребителей Арсеньевского городского округа приведен в Главе 2 обосновывающих материалов к схеме теплоснабжения «Перспективное потребление тепловой энергии на цели теплоснабжения» </w:t>
      </w:r>
    </w:p>
    <w:p w:rsidR="00DB5B46" w:rsidRDefault="000C171C">
      <w:pPr>
        <w:pStyle w:val="affd"/>
      </w:pPr>
      <w:bookmarkStart w:id="26" w:name="_Toc471812814"/>
      <w:bookmarkStart w:id="27" w:name="_Toc474157396"/>
      <w:bookmarkStart w:id="28" w:name="_Toc478634689"/>
      <w:bookmarkEnd w:id="26"/>
      <w:bookmarkEnd w:id="27"/>
      <w:bookmarkEnd w:id="28"/>
      <w:r>
        <w:rPr>
          <w:sz w:val="24"/>
          <w:szCs w:val="24"/>
        </w:rPr>
        <w:t>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жилые дома, общественные здания и производственные здания промышленных предпри</w:t>
      </w:r>
      <w:r>
        <w:rPr>
          <w:sz w:val="24"/>
          <w:szCs w:val="24"/>
        </w:rPr>
        <w:t>ятий по этапам – на каждый год первого пятилетнего периода и на последующие пятилетние периоды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Генеральным планом города Арсеньева предусматривается новое жилищное строительство на территории муниципального образования.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Однако проекты планировок территории</w:t>
      </w:r>
      <w:r>
        <w:rPr>
          <w:rFonts w:ascii="Times New Roman" w:hAnsi="Times New Roman" w:cs="Times New Roman"/>
          <w:szCs w:val="24"/>
        </w:rPr>
        <w:t xml:space="preserve"> в настоящее время не утверждены и не размещены в официальных источниках. </w:t>
      </w:r>
    </w:p>
    <w:p w:rsidR="00DB5B46" w:rsidRDefault="00DB5B46">
      <w:pPr>
        <w:spacing w:line="360" w:lineRule="auto"/>
        <w:ind w:left="720" w:firstLine="709"/>
        <w:jc w:val="both"/>
        <w:rPr>
          <w:rFonts w:ascii="Times New Roman" w:hAnsi="Times New Roman" w:cs="Times New Roman"/>
          <w:szCs w:val="24"/>
        </w:rPr>
      </w:pPr>
    </w:p>
    <w:p w:rsidR="00DB5B46" w:rsidRDefault="000C171C">
      <w:pPr>
        <w:pStyle w:val="affd"/>
      </w:pPr>
      <w:bookmarkStart w:id="29" w:name="_Toc471812815"/>
      <w:bookmarkStart w:id="30" w:name="_Toc474157397"/>
      <w:bookmarkStart w:id="31" w:name="_Toc478634690"/>
      <w:bookmarkEnd w:id="29"/>
      <w:bookmarkEnd w:id="30"/>
      <w:bookmarkEnd w:id="31"/>
      <w:r>
        <w:rPr>
          <w:sz w:val="24"/>
          <w:szCs w:val="24"/>
        </w:rPr>
        <w:t xml:space="preserve">Объемы потребления тепловой энергии (мощности), теплоносителя и приросты потребления тепловой энергии (мощности), теплоносителя с разделением по видам теплопотребления в каждом </w:t>
      </w:r>
      <w:r>
        <w:rPr>
          <w:sz w:val="24"/>
          <w:szCs w:val="24"/>
        </w:rPr>
        <w:t>расчетном элементе территориального деления на каждом этапе</w:t>
      </w:r>
    </w:p>
    <w:p w:rsidR="00DB5B46" w:rsidRDefault="000C171C">
      <w:pPr>
        <w:spacing w:line="360" w:lineRule="auto"/>
        <w:ind w:left="72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Данные базового уровня потребления тепловой энергии на цели теплоснабжения представлены в разделе 5 Главы 1 Обосновывающих материалов.</w:t>
      </w:r>
    </w:p>
    <w:p w:rsidR="00DB5B46" w:rsidRDefault="000C171C">
      <w:pPr>
        <w:spacing w:line="360" w:lineRule="auto"/>
        <w:ind w:left="720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территории города эксплуатируется 10 систем централизованн</w:t>
      </w:r>
      <w:r>
        <w:rPr>
          <w:rFonts w:ascii="Times New Roman" w:hAnsi="Times New Roman" w:cs="Times New Roman"/>
          <w:sz w:val="24"/>
          <w:szCs w:val="24"/>
        </w:rPr>
        <w:t>ого теплоснабжения. Ориентировочно 40% потребителей оснащены приборами учета потребляемой тепловой энергии.</w:t>
      </w:r>
    </w:p>
    <w:p w:rsidR="00DB5B46" w:rsidRDefault="000C171C">
      <w:pPr>
        <w:spacing w:line="360" w:lineRule="auto"/>
        <w:ind w:left="720" w:firstLine="390"/>
        <w:jc w:val="both"/>
        <w:sectPr w:rsidR="00DB5B46">
          <w:type w:val="continuous"/>
          <w:pgSz w:w="11906" w:h="16838"/>
          <w:pgMar w:top="1701" w:right="1134" w:bottom="765" w:left="1134" w:header="708" w:footer="708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 w:val="24"/>
          <w:szCs w:val="24"/>
        </w:rPr>
        <w:t>В таблице (</w:t>
      </w:r>
      <w:r>
        <w:rPr>
          <w:rFonts w:ascii="Times New Roman" w:hAnsi="Times New Roman" w:cs="Times New Roman"/>
          <w:sz w:val="24"/>
          <w:szCs w:val="24"/>
        </w:rPr>
        <w:fldChar w:fldCharType="begin"/>
      </w:r>
      <w:r>
        <w:instrText>REF _Ref473112428 \h</w:instrText>
      </w:r>
      <w:r>
        <w:rPr>
          <w:rFonts w:ascii="Times New Roman" w:hAnsi="Times New Roman" w:cs="Times New Roman"/>
          <w:sz w:val="24"/>
          <w:szCs w:val="24"/>
        </w:rPr>
      </w:r>
      <w:r>
        <w:fldChar w:fldCharType="separate"/>
      </w:r>
      <w:r>
        <w:t>Таблица 1</w:t>
      </w:r>
      <w:r>
        <w:fldChar w:fldCharType="end"/>
      </w:r>
      <w:r>
        <w:rPr>
          <w:rFonts w:ascii="Times New Roman" w:hAnsi="Times New Roman" w:cs="Times New Roman"/>
          <w:sz w:val="24"/>
          <w:szCs w:val="24"/>
        </w:rPr>
        <w:t>) представлены р</w:t>
      </w:r>
      <w:r>
        <w:rPr>
          <w:rFonts w:ascii="Times New Roman" w:hAnsi="Times New Roman" w:cs="Times New Roman"/>
          <w:sz w:val="24"/>
          <w:szCs w:val="24"/>
        </w:rPr>
        <w:t>асчетные значения потребления тепловой энергии.</w:t>
      </w:r>
    </w:p>
    <w:p w:rsidR="00DB5B46" w:rsidRDefault="000C171C">
      <w:pPr>
        <w:pStyle w:val="afff0"/>
      </w:pPr>
      <w:bookmarkStart w:id="32" w:name="_Ref473112428"/>
      <w:bookmarkStart w:id="33" w:name="_Toc476609326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</w:t>
      </w:r>
      <w:r>
        <w:fldChar w:fldCharType="end"/>
      </w:r>
      <w:bookmarkEnd w:id="32"/>
      <w:r>
        <w:t xml:space="preserve"> – Расчетные значения потребления тепловой энергии в расчетных элементах территориального деления по источникам тепловой энергии</w:t>
      </w:r>
      <w:bookmarkEnd w:id="33"/>
      <w:r>
        <w:t xml:space="preserve"> </w:t>
      </w:r>
    </w:p>
    <w:tbl>
      <w:tblPr>
        <w:tblW w:w="5000" w:type="pct"/>
        <w:tblInd w:w="-10" w:type="dxa"/>
        <w:tblBorders>
          <w:top w:val="single" w:sz="8" w:space="0" w:color="00000A"/>
          <w:left w:val="single" w:sz="8" w:space="0" w:color="00000A"/>
          <w:bottom w:val="single" w:sz="8" w:space="0" w:color="000001"/>
          <w:right w:val="single" w:sz="8" w:space="0" w:color="00000A"/>
          <w:insideH w:val="single" w:sz="8" w:space="0" w:color="000001"/>
          <w:insideV w:val="single" w:sz="8" w:space="0" w:color="00000A"/>
        </w:tblBorders>
        <w:tblCellMar>
          <w:left w:w="88" w:type="dxa"/>
        </w:tblCellMar>
        <w:tblLook w:val="04A0" w:firstRow="1" w:lastRow="0" w:firstColumn="1" w:lastColumn="0" w:noHBand="0" w:noVBand="1"/>
      </w:tblPr>
      <w:tblGrid>
        <w:gridCol w:w="884"/>
        <w:gridCol w:w="2204"/>
        <w:gridCol w:w="1616"/>
        <w:gridCol w:w="1763"/>
        <w:gridCol w:w="1617"/>
        <w:gridCol w:w="1467"/>
      </w:tblGrid>
      <w:tr w:rsidR="00DB5B46">
        <w:trPr>
          <w:trHeight w:val="20"/>
        </w:trPr>
        <w:tc>
          <w:tcPr>
            <w:tcW w:w="865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000000" w:fill="FFFFFF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№ п./п.</w:t>
            </w:r>
          </w:p>
        </w:tc>
        <w:tc>
          <w:tcPr>
            <w:tcW w:w="2159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Адрес котельной</w:t>
            </w:r>
          </w:p>
        </w:tc>
        <w:tc>
          <w:tcPr>
            <w:tcW w:w="1583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000000" w:fill="FFFFFF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Годовой полезный отпу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ск, Гкал</w:t>
            </w:r>
          </w:p>
        </w:tc>
        <w:tc>
          <w:tcPr>
            <w:tcW w:w="1727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000000" w:fill="FFFFFF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Потребление тепловой энергии за отопительный период, Гкал</w:t>
            </w:r>
          </w:p>
        </w:tc>
        <w:tc>
          <w:tcPr>
            <w:tcW w:w="3020" w:type="dxa"/>
            <w:gridSpan w:val="2"/>
            <w:tcBorders>
              <w:top w:val="single" w:sz="8" w:space="0" w:color="00000A"/>
              <w:left w:val="single" w:sz="8" w:space="0" w:color="000001"/>
              <w:bottom w:val="single" w:sz="8" w:space="0" w:color="00000A"/>
              <w:right w:val="single" w:sz="8" w:space="0" w:color="000001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Полезный отпуск по видам теплопотребления, Гкал</w:t>
            </w:r>
          </w:p>
        </w:tc>
      </w:tr>
      <w:tr w:rsidR="00DB5B46">
        <w:trPr>
          <w:trHeight w:val="20"/>
        </w:trPr>
        <w:tc>
          <w:tcPr>
            <w:tcW w:w="865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159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3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727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ГВС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Смирнова, 5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179 775,82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179 269,45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170 680,95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8 588,50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Щербакова, 45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40 073,83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39 850,20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36 </w:t>
            </w: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229,59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3 620,61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2-я Таежная, 35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78 975,26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78 701,81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72 809,90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5 891,91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Клиновая, 1б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3 490,83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3 490,83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3 487,99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2,84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Советская, 81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183,99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183,99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183,99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Олега Кошевого, 5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668,63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668,63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654,24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14,39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 xml:space="preserve">ул.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Кирзаводская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, 15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789,21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789,21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771,739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17,473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Лесная, 1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10 048,56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10 048,56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9 592,81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455,75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Балабина, 22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10048,56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10048,56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9592,81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455,75</w:t>
            </w:r>
          </w:p>
        </w:tc>
      </w:tr>
      <w:tr w:rsidR="00DB5B46">
        <w:trPr>
          <w:trHeight w:val="20"/>
        </w:trPr>
        <w:tc>
          <w:tcPr>
            <w:tcW w:w="86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1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ул. Котовского, 1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322,45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322,45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289,53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color w:val="000000"/>
                <w:sz w:val="20"/>
                <w:szCs w:val="20"/>
                <w:lang w:eastAsia="ru-RU"/>
              </w:rPr>
              <w:t>32,92</w:t>
            </w:r>
          </w:p>
        </w:tc>
      </w:tr>
      <w:tr w:rsidR="00DB5B46">
        <w:trPr>
          <w:trHeight w:val="20"/>
        </w:trPr>
        <w:tc>
          <w:tcPr>
            <w:tcW w:w="3023" w:type="dxa"/>
            <w:gridSpan w:val="2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000000" w:fill="A6A6A6"/>
            <w:tcMar>
              <w:left w:w="8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158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A6A6A6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324 377,13</w:t>
            </w:r>
          </w:p>
        </w:tc>
        <w:tc>
          <w:tcPr>
            <w:tcW w:w="172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A6A6A6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323 373,69</w:t>
            </w:r>
          </w:p>
        </w:tc>
        <w:tc>
          <w:tcPr>
            <w:tcW w:w="158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A6A6A6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304 293,55</w:t>
            </w:r>
          </w:p>
        </w:tc>
        <w:tc>
          <w:tcPr>
            <w:tcW w:w="143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A6A6A6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color w:val="000000"/>
                <w:sz w:val="20"/>
                <w:szCs w:val="20"/>
                <w:lang w:eastAsia="ru-RU"/>
              </w:rPr>
              <w:t>19 080,14</w:t>
            </w:r>
          </w:p>
        </w:tc>
      </w:tr>
    </w:tbl>
    <w:p w:rsidR="00DB5B46" w:rsidRDefault="00DB5B46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Ввиду отсутствия </w:t>
      </w:r>
      <w:r>
        <w:rPr>
          <w:rFonts w:ascii="Times New Roman" w:hAnsi="Times New Roman" w:cs="Times New Roman"/>
          <w:szCs w:val="24"/>
        </w:rPr>
        <w:t>прогнозов прироста перспективной застройки на территории муниципального образования, приросты объемов потребления тепловой мощности (теплоносителя) в зоне действия источников централизованного теплоснабжения не рассчитываются.</w:t>
      </w:r>
    </w:p>
    <w:p w:rsidR="00DB5B46" w:rsidRDefault="00DB5B46">
      <w:pPr>
        <w:spacing w:line="360" w:lineRule="auto"/>
        <w:ind w:left="720" w:firstLine="709"/>
        <w:jc w:val="both"/>
        <w:rPr>
          <w:rFonts w:ascii="Times New Roman" w:hAnsi="Times New Roman" w:cs="Times New Roman"/>
          <w:szCs w:val="24"/>
        </w:rPr>
      </w:pPr>
    </w:p>
    <w:p w:rsidR="00DB5B46" w:rsidRDefault="000C171C">
      <w:pPr>
        <w:pStyle w:val="affd"/>
      </w:pPr>
      <w:bookmarkStart w:id="34" w:name="_Toc471812816"/>
      <w:bookmarkStart w:id="35" w:name="_Toc474157398"/>
      <w:bookmarkStart w:id="36" w:name="_Toc478634691"/>
      <w:bookmarkEnd w:id="34"/>
      <w:bookmarkEnd w:id="35"/>
      <w:bookmarkEnd w:id="36"/>
      <w:r>
        <w:rPr>
          <w:sz w:val="24"/>
          <w:szCs w:val="24"/>
        </w:rPr>
        <w:t>Потребление тепловой энергии</w:t>
      </w:r>
      <w:r>
        <w:rPr>
          <w:sz w:val="24"/>
          <w:szCs w:val="24"/>
        </w:rPr>
        <w:t xml:space="preserve"> (мощности)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приросты потребления тепловой энергии (мощности), теплоносителя производственными объектами с раздел</w:t>
      </w:r>
      <w:r>
        <w:rPr>
          <w:sz w:val="24"/>
          <w:szCs w:val="24"/>
        </w:rPr>
        <w:t>ением по видам теплопотребления и по видам теплоносителя (горячая вода и пар) на каждом этапе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результате сбора исходных данных, проектов строительства новых промышленных предприятий с использованием тепловой энергии в технологических процессах в виде </w:t>
      </w:r>
      <w:r>
        <w:rPr>
          <w:rFonts w:ascii="Times New Roman" w:hAnsi="Times New Roman" w:cs="Times New Roman"/>
          <w:szCs w:val="24"/>
        </w:rPr>
        <w:t>горячей воды или пара не выявлено.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 настоящий момент существующие предприятия не имеют проектов расширения или увеличения мощности производства в существующих границах. Запланированные преобразования на территории промышленных предприятий имеют администра</w:t>
      </w:r>
      <w:r>
        <w:rPr>
          <w:rFonts w:ascii="Times New Roman" w:hAnsi="Times New Roman" w:cs="Times New Roman"/>
          <w:szCs w:val="24"/>
        </w:rPr>
        <w:t>тивную направленность и не окажут влияния на уровни потребления тепловой энергии города.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Как правило, при увеличении потребления тепловой энергии промышленные предприятия устанавливают собственный источник тепловой энергии, который работает для покрытия не</w:t>
      </w:r>
      <w:r>
        <w:rPr>
          <w:rFonts w:ascii="Times New Roman" w:hAnsi="Times New Roman" w:cs="Times New Roman"/>
          <w:szCs w:val="24"/>
        </w:rPr>
        <w:t>обходимых тепловых нагрузок на отопление, вентиляцию и ГВС производственных и административных корпусов, а также для выработки тепловой энергии в виде пара или горячей воды на различные технологические цели. Аналогичная ситуация характерна и для строительс</w:t>
      </w:r>
      <w:r>
        <w:rPr>
          <w:rFonts w:ascii="Times New Roman" w:hAnsi="Times New Roman" w:cs="Times New Roman"/>
          <w:szCs w:val="24"/>
        </w:rPr>
        <w:t>тва новых промышленных предприятий.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br w:type="page"/>
      </w:r>
    </w:p>
    <w:p w:rsidR="00DB5B46" w:rsidRDefault="000C171C">
      <w:pPr>
        <w:pStyle w:val="1"/>
        <w:tabs>
          <w:tab w:val="left" w:pos="1134"/>
        </w:tabs>
        <w:spacing w:line="360" w:lineRule="auto"/>
        <w:ind w:left="720"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37" w:name="_Toc473111811"/>
      <w:bookmarkStart w:id="38" w:name="_Toc474157399"/>
      <w:bookmarkStart w:id="39" w:name="_Toc478634692"/>
      <w:bookmarkEnd w:id="37"/>
      <w:bookmarkEnd w:id="38"/>
      <w:bookmarkEnd w:id="39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2. Перспективные балансы располагаемой тепловой мощности источников тепловой энергии и тепловой нагрузки потребителей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Перспективные балансы тепловой мощности источников тепловой энергии и тепловой нагрузки потре</w:t>
      </w:r>
      <w:r>
        <w:rPr>
          <w:rFonts w:ascii="Times New Roman" w:hAnsi="Times New Roman" w:cs="Times New Roman"/>
          <w:szCs w:val="24"/>
        </w:rPr>
        <w:t>бителей приведены в Главе 4 «Перспективные балансы тепловой мощности источников тепловой энергии и тепловой нагрузки» Обосновывающих материалов к Актуализации схемы теплоснабжения Арсеньевского ГО на период 2017-2031г.</w:t>
      </w:r>
    </w:p>
    <w:p w:rsidR="00DB5B46" w:rsidRDefault="000C171C">
      <w:pPr>
        <w:pStyle w:val="affd"/>
      </w:pPr>
      <w:bookmarkStart w:id="40" w:name="_Toc451449002"/>
      <w:bookmarkStart w:id="41" w:name="_Toc473072907"/>
      <w:bookmarkStart w:id="42" w:name="_Toc474157400"/>
      <w:bookmarkStart w:id="43" w:name="_Toc478634693"/>
      <w:bookmarkEnd w:id="40"/>
      <w:bookmarkEnd w:id="41"/>
      <w:bookmarkEnd w:id="42"/>
      <w:bookmarkEnd w:id="43"/>
      <w:r>
        <w:rPr>
          <w:sz w:val="24"/>
          <w:szCs w:val="24"/>
        </w:rPr>
        <w:t>Расчет радиусов эффективного теплосна</w:t>
      </w:r>
      <w:r>
        <w:rPr>
          <w:sz w:val="24"/>
          <w:szCs w:val="24"/>
        </w:rPr>
        <w:t>бжения (зоны действия источников тепловой энергии) в каждой из систем теплоснабжения</w:t>
      </w:r>
    </w:p>
    <w:p w:rsidR="00DB5B46" w:rsidRDefault="00DB5B46">
      <w:pPr>
        <w:pStyle w:val="affd"/>
        <w:spacing w:line="360" w:lineRule="auto"/>
        <w:ind w:left="0" w:firstLine="567"/>
        <w:jc w:val="both"/>
        <w:rPr>
          <w:rFonts w:ascii="Arial" w:hAnsi="Arial" w:cs="Arial"/>
        </w:rPr>
      </w:pP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Согласно п. 30, г. 2, ФЗ №190 от 27.07.2010 г.: «радиус эффективного теплоснабжения - максимальное расстояние от </w:t>
      </w:r>
      <w:proofErr w:type="spellStart"/>
      <w:r>
        <w:rPr>
          <w:rFonts w:ascii="Times New Roman" w:hAnsi="Times New Roman" w:cs="Times New Roman"/>
          <w:szCs w:val="24"/>
        </w:rPr>
        <w:t>теплопотребляющей</w:t>
      </w:r>
      <w:proofErr w:type="spellEnd"/>
      <w:r>
        <w:rPr>
          <w:rFonts w:ascii="Times New Roman" w:hAnsi="Times New Roman" w:cs="Times New Roman"/>
          <w:szCs w:val="24"/>
        </w:rPr>
        <w:t xml:space="preserve"> установки до ближайшего источника тепло</w:t>
      </w:r>
      <w:r>
        <w:rPr>
          <w:rFonts w:ascii="Times New Roman" w:hAnsi="Times New Roman" w:cs="Times New Roman"/>
          <w:szCs w:val="24"/>
        </w:rPr>
        <w:t xml:space="preserve">вой энергии в системе теплоснабжения, при превышении которого подключение </w:t>
      </w:r>
      <w:proofErr w:type="spellStart"/>
      <w:r>
        <w:rPr>
          <w:rFonts w:ascii="Times New Roman" w:hAnsi="Times New Roman" w:cs="Times New Roman"/>
          <w:szCs w:val="24"/>
        </w:rPr>
        <w:t>теплопотребляющей</w:t>
      </w:r>
      <w:proofErr w:type="spellEnd"/>
      <w:r>
        <w:rPr>
          <w:rFonts w:ascii="Times New Roman" w:hAnsi="Times New Roman" w:cs="Times New Roman"/>
          <w:szCs w:val="24"/>
        </w:rPr>
        <w:t xml:space="preserve"> установки к данной системе теплоснабжения нецелесообразно по причине увеличения совокупных расходов в системе теплоснабжения».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Основными критериями оценки целесообр</w:t>
      </w:r>
      <w:r>
        <w:rPr>
          <w:rFonts w:ascii="Times New Roman" w:hAnsi="Times New Roman" w:cs="Times New Roman"/>
          <w:szCs w:val="24"/>
        </w:rPr>
        <w:t>азности подключения новых потребителей в зоне действия системы централизованного теплоснабжения являются:</w:t>
      </w:r>
    </w:p>
    <w:p w:rsidR="00DB5B46" w:rsidRDefault="000C171C">
      <w:pPr>
        <w:pStyle w:val="affd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затраты на строительство новых участков тепловой сети и реконструкция существующих;</w:t>
      </w:r>
    </w:p>
    <w:p w:rsidR="00DB5B46" w:rsidRDefault="000C171C">
      <w:pPr>
        <w:pStyle w:val="affd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пропускная способность существующих магистральных тепловых сетей;</w:t>
      </w:r>
    </w:p>
    <w:p w:rsidR="00DB5B46" w:rsidRDefault="000C171C">
      <w:pPr>
        <w:pStyle w:val="affd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затраты на перекачку теплоносителя в тепловых сетях;</w:t>
      </w:r>
    </w:p>
    <w:p w:rsidR="00DB5B46" w:rsidRDefault="000C171C">
      <w:pPr>
        <w:pStyle w:val="affd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потери тепловой энергии в тепловых сетях при ее передаче;</w:t>
      </w:r>
    </w:p>
    <w:p w:rsidR="00DB5B46" w:rsidRDefault="000C171C">
      <w:pPr>
        <w:pStyle w:val="affd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надежность системы теплоснабжения.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Комплексная оценка вышеперечисленных факторов, определяет величину эффективного радиуса теплоснабжения.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 тер</w:t>
      </w:r>
      <w:r>
        <w:rPr>
          <w:rFonts w:ascii="Times New Roman" w:hAnsi="Times New Roman" w:cs="Times New Roman"/>
          <w:szCs w:val="24"/>
        </w:rPr>
        <w:t xml:space="preserve">ритории Арсеньевского ГО централизованное теплоснабжение жилой и общественно-деловой застройки осуществляется от котельных единственной ТСО. 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Потребителей, централизованное теплоснабжение которых осуществляется от котельных, следует охарактеризовать как по</w:t>
      </w:r>
      <w:r>
        <w:rPr>
          <w:rFonts w:ascii="Times New Roman" w:hAnsi="Times New Roman" w:cs="Times New Roman"/>
          <w:szCs w:val="24"/>
        </w:rPr>
        <w:t>требителей, приближенных к источникам тепловой энергии. Максимальное расстояние от источника до наиболее удаленного потребителя не превышает 3 км.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 настоящее время, методика определения радиуса эффективного теплоснабжения не утверждена федеральными органа</w:t>
      </w:r>
      <w:r>
        <w:rPr>
          <w:rFonts w:ascii="Times New Roman" w:hAnsi="Times New Roman" w:cs="Times New Roman"/>
          <w:szCs w:val="24"/>
        </w:rPr>
        <w:t>ми исполнительной власти в сфере теплоснабжения.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Однако в технической литературе приводится методика расчета двух критериев: «радиус оптимального теплоснабжения», «предельный радиус действия тепловой сети».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Для расчета радиусов теплоснабжения использованы </w:t>
      </w:r>
      <w:r>
        <w:rPr>
          <w:rFonts w:ascii="Times New Roman" w:hAnsi="Times New Roman" w:cs="Times New Roman"/>
          <w:szCs w:val="24"/>
        </w:rPr>
        <w:t xml:space="preserve">характеристики объектов теплоснабжения, а также информация о технико-экономических показателях теплоснабжающих и </w:t>
      </w:r>
      <w:proofErr w:type="spellStart"/>
      <w:r>
        <w:rPr>
          <w:rFonts w:ascii="Times New Roman" w:hAnsi="Times New Roman" w:cs="Times New Roman"/>
          <w:szCs w:val="24"/>
        </w:rPr>
        <w:t>теплосетевых</w:t>
      </w:r>
      <w:proofErr w:type="spellEnd"/>
      <w:r>
        <w:rPr>
          <w:rFonts w:ascii="Times New Roman" w:hAnsi="Times New Roman" w:cs="Times New Roman"/>
          <w:szCs w:val="24"/>
        </w:rPr>
        <w:t xml:space="preserve"> организаций.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 xml:space="preserve">Зональные характеристики объектов теплоснабжения от источников тепловой энергии, а также результаты расчета радиусов </w:t>
      </w:r>
      <w:r>
        <w:rPr>
          <w:rFonts w:ascii="Times New Roman" w:hAnsi="Times New Roman" w:cs="Times New Roman"/>
          <w:szCs w:val="24"/>
        </w:rPr>
        <w:t>оптимального и предельного теплоснабжения представлены в таблице.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 качестве центра построения радиуса эффективного теплоснабжения, рассмотрены источники централизованного теплоснабжения потребителей. Расчету не подлежат следующие категории источников тепл</w:t>
      </w:r>
      <w:r>
        <w:rPr>
          <w:rFonts w:ascii="Times New Roman" w:hAnsi="Times New Roman" w:cs="Times New Roman"/>
          <w:szCs w:val="24"/>
        </w:rPr>
        <w:t>овой энергии:</w:t>
      </w:r>
    </w:p>
    <w:p w:rsidR="00DB5B46" w:rsidRDefault="000C171C">
      <w:pPr>
        <w:pStyle w:val="affd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Котельные, осуществляющие теплоснабжение 1 потребителя, не имеющие наружных тепловых сетей;</w:t>
      </w:r>
    </w:p>
    <w:p w:rsidR="00DB5B46" w:rsidRDefault="000C171C">
      <w:pPr>
        <w:pStyle w:val="affd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Котельные, вырабатывающие тепловую энергию исключительно для собственного потребления;</w:t>
      </w:r>
    </w:p>
    <w:p w:rsidR="00DB5B46" w:rsidRDefault="000C171C">
      <w:pPr>
        <w:pStyle w:val="affd"/>
        <w:numPr>
          <w:ilvl w:val="0"/>
          <w:numId w:val="10"/>
        </w:numPr>
        <w:spacing w:line="360" w:lineRule="auto"/>
        <w:jc w:val="both"/>
        <w:rPr>
          <w:rFonts w:ascii="Times New Roman" w:hAnsi="Times New Roman" w:cs="Times New Roman"/>
          <w:szCs w:val="24"/>
        </w:rPr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Cs w:val="24"/>
        </w:rPr>
        <w:t xml:space="preserve">Ведомственные котельные, не имеющие наружных </w:t>
      </w:r>
      <w:r>
        <w:rPr>
          <w:rFonts w:ascii="Times New Roman" w:hAnsi="Times New Roman" w:cs="Times New Roman"/>
          <w:szCs w:val="24"/>
        </w:rPr>
        <w:t>тепловых сетей.</w:t>
      </w:r>
    </w:p>
    <w:p w:rsidR="00DB5B46" w:rsidRDefault="000C171C">
      <w:pPr>
        <w:pStyle w:val="afff0"/>
      </w:pPr>
      <w:bookmarkStart w:id="44" w:name="_Toc372394185"/>
      <w:bookmarkStart w:id="45" w:name="_Toc372789909"/>
      <w:bookmarkStart w:id="46" w:name="_Toc476609327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</w:t>
      </w:r>
      <w:r>
        <w:fldChar w:fldCharType="end"/>
      </w:r>
      <w:bookmarkEnd w:id="44"/>
      <w:bookmarkEnd w:id="45"/>
      <w:bookmarkEnd w:id="46"/>
      <w:r>
        <w:t xml:space="preserve"> – Результаты расчета радиусов оптимального и предельного теплоснабжения для источников централизованного теплоснабжения</w:t>
      </w:r>
    </w:p>
    <w:tbl>
      <w:tblPr>
        <w:tblW w:w="14653" w:type="dxa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960"/>
        <w:gridCol w:w="2690"/>
        <w:gridCol w:w="2000"/>
        <w:gridCol w:w="1189"/>
        <w:gridCol w:w="1897"/>
        <w:gridCol w:w="1999"/>
        <w:gridCol w:w="2160"/>
        <w:gridCol w:w="1758"/>
      </w:tblGrid>
      <w:tr w:rsidR="00DB5B46">
        <w:trPr>
          <w:trHeight w:val="1290"/>
          <w:tblHeader/>
          <w:jc w:val="center"/>
        </w:trPr>
        <w:tc>
          <w:tcPr>
            <w:tcW w:w="959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№ п./п.</w:t>
            </w:r>
          </w:p>
        </w:tc>
        <w:tc>
          <w:tcPr>
            <w:tcW w:w="2689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Источник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Подключённая нагрузка потребителей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Среднее число абонентов на 1 км²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Расчётный перепад температур теплоносителя в сети,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Теплоплотность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 района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Радиус оптимального теплоснабжения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Радиус эффективного теплоснабжения</w:t>
            </w:r>
          </w:p>
        </w:tc>
      </w:tr>
      <w:tr w:rsidR="00DB5B46">
        <w:trPr>
          <w:trHeight w:val="360"/>
          <w:tblHeader/>
          <w:jc w:val="center"/>
        </w:trPr>
        <w:tc>
          <w:tcPr>
            <w:tcW w:w="959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689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1/км²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ºС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Гкал/ч*км²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км</w:t>
            </w:r>
          </w:p>
        </w:tc>
      </w:tr>
      <w:tr w:rsidR="00DB5B46">
        <w:trPr>
          <w:trHeight w:val="52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Смирнова, 5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192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34,6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0,804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1,12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Щербакова, 45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33,4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51,7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0,705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1,07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2-я Таежная, 35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145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16,8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0,806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1,28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Балабина, 22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270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40,0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0,887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1,53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Клиновая, 1б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216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29,4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0,950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1,83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Кирзаводская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 15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135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52,0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0,91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1,75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Лесная, 1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175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31,8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0,38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0,47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Ул.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Олега Кошевого, 5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300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25,3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0,48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0,55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Советская, 81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DB5B46">
        <w:trPr>
          <w:trHeight w:val="255"/>
          <w:jc w:val="center"/>
        </w:trPr>
        <w:tc>
          <w:tcPr>
            <w:tcW w:w="95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26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Ул. Котовского, 1</w:t>
            </w:r>
          </w:p>
        </w:tc>
        <w:tc>
          <w:tcPr>
            <w:tcW w:w="200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0,13</w:t>
            </w:r>
          </w:p>
        </w:tc>
        <w:tc>
          <w:tcPr>
            <w:tcW w:w="11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8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99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17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701" w:right="1134" w:bottom="851" w:left="1134" w:header="0" w:footer="0" w:gutter="0"/>
          <w:cols w:space="720"/>
          <w:formProt w:val="0"/>
          <w:docGrid w:linePitch="360" w:charSpace="-2049"/>
        </w:sectPr>
      </w:pPr>
    </w:p>
    <w:p w:rsidR="00DB5B46" w:rsidRDefault="00DB5B46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</w:p>
    <w:p w:rsidR="00DB5B46" w:rsidRDefault="000C171C">
      <w:pPr>
        <w:pStyle w:val="affd"/>
      </w:pPr>
      <w:bookmarkStart w:id="47" w:name="_Toc473111812"/>
      <w:bookmarkStart w:id="48" w:name="_Toc474157401"/>
      <w:bookmarkStart w:id="49" w:name="_Toc478634694"/>
      <w:bookmarkEnd w:id="47"/>
      <w:bookmarkEnd w:id="48"/>
      <w:bookmarkEnd w:id="49"/>
      <w:r>
        <w:rPr>
          <w:sz w:val="24"/>
          <w:szCs w:val="24"/>
        </w:rPr>
        <w:t>Описание существующих и перспективных зон действия систем теплоснабжения и источников тепловой энергии</w:t>
      </w:r>
    </w:p>
    <w:p w:rsidR="00DB5B46" w:rsidRDefault="000C171C">
      <w:pPr>
        <w:pStyle w:val="3"/>
        <w:widowControl w:val="0"/>
        <w:numPr>
          <w:ilvl w:val="2"/>
          <w:numId w:val="4"/>
        </w:numPr>
        <w:tabs>
          <w:tab w:val="left" w:pos="1134"/>
        </w:tabs>
        <w:suppressAutoHyphens/>
        <w:spacing w:before="240" w:after="240"/>
        <w:contextualSpacing/>
        <w:jc w:val="both"/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</w:pPr>
      <w:bookmarkStart w:id="50" w:name="_Toc473111813"/>
      <w:bookmarkStart w:id="51" w:name="_Toc474157402"/>
      <w:bookmarkStart w:id="52" w:name="_Toc478634695"/>
      <w:bookmarkEnd w:id="50"/>
      <w:bookmarkEnd w:id="51"/>
      <w:bookmarkEnd w:id="52"/>
      <w:r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Существующие зоны действия муниципальных котельных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На территории Арсеньевского ГО функционируют 10 отопительных котельных: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Котельная № 1 по ул. Смирнова, 5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Котельная № 2 по ул. 2-я Таежная, 35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Котельная «Круг» ул. Щербакова, 45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Котельная школы №10 ул. </w:t>
      </w:r>
      <w:r>
        <w:rPr>
          <w:rFonts w:ascii="Times New Roman" w:hAnsi="Times New Roman"/>
          <w:szCs w:val="24"/>
        </w:rPr>
        <w:t>Олега Кошевого, 5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Котельная ул. Советская,81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Котельная ул. Котовского,1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Котельная ул. </w:t>
      </w:r>
      <w:proofErr w:type="spellStart"/>
      <w:r>
        <w:rPr>
          <w:rFonts w:ascii="Times New Roman" w:hAnsi="Times New Roman"/>
          <w:szCs w:val="24"/>
        </w:rPr>
        <w:t>Кирзаводская</w:t>
      </w:r>
      <w:proofErr w:type="spellEnd"/>
      <w:r>
        <w:rPr>
          <w:rFonts w:ascii="Times New Roman" w:hAnsi="Times New Roman"/>
          <w:szCs w:val="24"/>
        </w:rPr>
        <w:t>, 15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Котельная ул. Лесная, 1 «Тубдиспансера»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Котельная ул. Клиновая, 1б «школа №6»</w:t>
      </w:r>
    </w:p>
    <w:p w:rsidR="00DB5B46" w:rsidRDefault="000C171C">
      <w:pPr>
        <w:pStyle w:val="affd"/>
        <w:numPr>
          <w:ilvl w:val="0"/>
          <w:numId w:val="8"/>
        </w:numPr>
        <w:spacing w:line="360" w:lineRule="auto"/>
        <w:ind w:left="714" w:hanging="35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Котельная ул. Балабина, 22 кв. «Интернат».</w:t>
      </w:r>
    </w:p>
    <w:p w:rsidR="00DB5B46" w:rsidRDefault="00DB5B46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По данным базового периода разр</w:t>
      </w:r>
      <w:r>
        <w:rPr>
          <w:rFonts w:ascii="Times New Roman" w:hAnsi="Times New Roman" w:cs="Times New Roman"/>
          <w:szCs w:val="24"/>
        </w:rPr>
        <w:t xml:space="preserve">аботки Схемы теплоснабжения суммарная тепловая нагрузка потребителей с учетом </w:t>
      </w:r>
      <w:proofErr w:type="spellStart"/>
      <w:r>
        <w:rPr>
          <w:rFonts w:ascii="Times New Roman" w:hAnsi="Times New Roman" w:cs="Times New Roman"/>
          <w:szCs w:val="24"/>
        </w:rPr>
        <w:t>ГВС</w:t>
      </w:r>
      <w:r>
        <w:rPr>
          <w:rFonts w:ascii="Times New Roman" w:hAnsi="Times New Roman" w:cs="Times New Roman"/>
          <w:szCs w:val="24"/>
          <w:vertAlign w:val="subscript"/>
        </w:rPr>
        <w:t>ср.час</w:t>
      </w:r>
      <w:proofErr w:type="spellEnd"/>
      <w:r>
        <w:rPr>
          <w:rFonts w:ascii="Times New Roman" w:hAnsi="Times New Roman" w:cs="Times New Roman"/>
          <w:szCs w:val="24"/>
        </w:rPr>
        <w:t xml:space="preserve"> в зоне действия отопительных котельных составляет 123,9 Гкал/ч.</w:t>
      </w:r>
    </w:p>
    <w:p w:rsidR="00DB5B46" w:rsidRDefault="000C171C">
      <w:pPr>
        <w:pStyle w:val="affd"/>
        <w:spacing w:line="360" w:lineRule="auto"/>
        <w:ind w:left="0" w:firstLine="567"/>
        <w:jc w:val="both"/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Cs w:val="24"/>
        </w:rPr>
        <w:t xml:space="preserve">Зоны действия существующих источников представлены на следующем рисунке </w:t>
      </w:r>
      <w:r>
        <w:rPr>
          <w:rFonts w:ascii="Times New Roman" w:hAnsi="Times New Roman" w:cs="Times New Roman"/>
          <w:szCs w:val="24"/>
        </w:rPr>
        <w:br/>
        <w:t xml:space="preserve">(см. </w:t>
      </w:r>
      <w:r>
        <w:rPr>
          <w:rFonts w:ascii="Times New Roman" w:hAnsi="Times New Roman" w:cs="Times New Roman"/>
          <w:szCs w:val="24"/>
        </w:rPr>
        <w:fldChar w:fldCharType="begin"/>
      </w:r>
      <w:r>
        <w:instrText>REF _Ref47</w:instrText>
      </w:r>
      <w:r>
        <w:instrText>3121311 \h</w:instrText>
      </w:r>
      <w:r>
        <w:rPr>
          <w:rFonts w:ascii="Times New Roman" w:hAnsi="Times New Roman" w:cs="Times New Roman"/>
          <w:szCs w:val="24"/>
        </w:rPr>
      </w:r>
      <w:r>
        <w:fldChar w:fldCharType="separate"/>
      </w:r>
      <w:r>
        <w:t>Рисунок 1</w:t>
      </w:r>
      <w:r>
        <w:fldChar w:fldCharType="end"/>
      </w:r>
      <w:r>
        <w:rPr>
          <w:rFonts w:ascii="Times New Roman" w:hAnsi="Times New Roman" w:cs="Times New Roman"/>
          <w:szCs w:val="24"/>
        </w:rPr>
        <w:t>)</w:t>
      </w:r>
    </w:p>
    <w:p w:rsidR="00DB5B46" w:rsidRDefault="000C171C">
      <w:pPr>
        <w:pStyle w:val="affd"/>
        <w:spacing w:line="360" w:lineRule="auto"/>
        <w:ind w:left="0" w:firstLine="567"/>
        <w:rPr>
          <w:rFonts w:ascii="Times New Roman" w:hAnsi="Times New Roman"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937750" cy="7820025"/>
            <wp:effectExtent l="0" t="0" r="0" b="0"/>
            <wp:docPr id="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7750" cy="782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  <w:sectPr w:rsidR="00DB5B46">
          <w:pgSz w:w="23811" w:h="16838" w:orient="landscape"/>
          <w:pgMar w:top="1701" w:right="1134" w:bottom="850" w:left="1134" w:header="0" w:footer="0" w:gutter="0"/>
          <w:cols w:space="720"/>
          <w:formProt w:val="0"/>
          <w:docGrid w:linePitch="360" w:charSpace="-2049"/>
        </w:sectPr>
      </w:pPr>
      <w:bookmarkStart w:id="53" w:name="_Ref473121311"/>
      <w:bookmarkStart w:id="54" w:name="_Toc476609380"/>
      <w:bookmarkStart w:id="55" w:name="_Toc471692725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</w:t>
      </w:r>
      <w:r>
        <w:fldChar w:fldCharType="end"/>
      </w:r>
      <w:bookmarkEnd w:id="53"/>
      <w:r>
        <w:t xml:space="preserve"> – Зоны действия источников тепловой энергии </w:t>
      </w:r>
      <w:bookmarkEnd w:id="54"/>
      <w:bookmarkEnd w:id="55"/>
      <w:r>
        <w:t>Арсеньевского ГО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>Как видно из рисунка, наибольшая доля потребит</w:t>
      </w:r>
      <w:r>
        <w:rPr>
          <w:rFonts w:ascii="Times New Roman" w:hAnsi="Times New Roman" w:cs="Times New Roman"/>
          <w:szCs w:val="24"/>
        </w:rPr>
        <w:t xml:space="preserve">елей от источников централизованного теплоснабжения расположена в центральной части города и подключена к тепловым сетям от котельных №1, №2 и котельной «Круг». 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Также в границах города сформированы две зоны теплоснабжения промышленности. Теплоснабжение пр</w:t>
      </w:r>
      <w:r>
        <w:rPr>
          <w:rFonts w:ascii="Times New Roman" w:hAnsi="Times New Roman" w:cs="Times New Roman"/>
          <w:szCs w:val="24"/>
        </w:rPr>
        <w:t>омышленных предприятий осуществляется от собственных источников тепловой энергии, в зависимости от потребности предприятий в теплоснабжении.</w:t>
      </w:r>
    </w:p>
    <w:p w:rsidR="00DB5B46" w:rsidRDefault="000C171C">
      <w:pPr>
        <w:pStyle w:val="3"/>
        <w:widowControl w:val="0"/>
        <w:numPr>
          <w:ilvl w:val="2"/>
          <w:numId w:val="4"/>
        </w:numPr>
        <w:tabs>
          <w:tab w:val="left" w:pos="1134"/>
        </w:tabs>
        <w:suppressAutoHyphens/>
        <w:spacing w:before="240" w:after="240"/>
        <w:contextualSpacing/>
        <w:jc w:val="both"/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</w:pPr>
      <w:bookmarkStart w:id="56" w:name="_Toc474157403"/>
      <w:bookmarkStart w:id="57" w:name="_Toc478634696"/>
      <w:bookmarkEnd w:id="56"/>
      <w:bookmarkEnd w:id="57"/>
      <w:r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Перспективные зоны действия источников тепловой энергии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В Главе 6 «Предложения по строительству, реконструкции и техническому перевооружению источников тепловой энергии» и Главе 7 «Предложения по строительству и реконструкции тепловых сетей и сооружений на них» рассмотрены мероприятия по переключению тепловой н</w:t>
      </w:r>
      <w:r>
        <w:rPr>
          <w:rFonts w:ascii="Times New Roman" w:hAnsi="Times New Roman" w:cs="Times New Roman"/>
          <w:szCs w:val="24"/>
        </w:rPr>
        <w:t xml:space="preserve">агрузки потребителей котельных. 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Схемой теплоснабжения предусматриваются следующие мероприятия: закрытие котельной ул. Олега Кошевого, 5 с переключением существующих потребителей на котельную ул. 2-я Таёжная, 35; вывод котельной ул. 2-я Таёжная, 35 из эксп</w:t>
      </w:r>
      <w:r>
        <w:rPr>
          <w:rFonts w:ascii="Times New Roman" w:hAnsi="Times New Roman" w:cs="Times New Roman"/>
          <w:szCs w:val="24"/>
        </w:rPr>
        <w:t>луатации с передачей существующих потребителей на котельную ул. Смирнова, 5 в 2027 – 2028 гг.; вывод котельной ул. Щербакова, 45 из эксплуатации с передачей нагрузок на котельную ул. Смирнова 5; вывод котельной ул. Балабина 22 из эксплуатации с передачей т</w:t>
      </w:r>
      <w:r>
        <w:rPr>
          <w:rFonts w:ascii="Times New Roman" w:hAnsi="Times New Roman" w:cs="Times New Roman"/>
          <w:szCs w:val="24"/>
        </w:rPr>
        <w:t xml:space="preserve">епловых нагрузок на новую котельную (условно Интернат-2); вывод из эксплуатации котельных по ул. Лесная, 1, ул. Клиновая, 1б, </w:t>
      </w:r>
      <w:proofErr w:type="spellStart"/>
      <w:r>
        <w:rPr>
          <w:rFonts w:ascii="Times New Roman" w:hAnsi="Times New Roman" w:cs="Times New Roman"/>
          <w:szCs w:val="24"/>
        </w:rPr>
        <w:t>ул</w:t>
      </w:r>
      <w:proofErr w:type="spellEnd"/>
      <w:r>
        <w:rPr>
          <w:rFonts w:ascii="Times New Roman" w:hAnsi="Times New Roman" w:cs="Times New Roman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Cs w:val="24"/>
        </w:rPr>
        <w:t>Кирзаводская</w:t>
      </w:r>
      <w:proofErr w:type="spellEnd"/>
      <w:r>
        <w:rPr>
          <w:rFonts w:ascii="Times New Roman" w:hAnsi="Times New Roman" w:cs="Times New Roman"/>
          <w:szCs w:val="24"/>
        </w:rPr>
        <w:t>, 15 с их последующим замещением на БМК; котельные по ул. Советская, 81 и ул. Котовского, 1 выводятся из эксплуатац</w:t>
      </w:r>
      <w:r>
        <w:rPr>
          <w:rFonts w:ascii="Times New Roman" w:hAnsi="Times New Roman" w:cs="Times New Roman"/>
          <w:szCs w:val="24"/>
        </w:rPr>
        <w:t xml:space="preserve">ии с замещением автономными </w:t>
      </w:r>
      <w:proofErr w:type="spellStart"/>
      <w:r>
        <w:rPr>
          <w:rFonts w:ascii="Times New Roman" w:hAnsi="Times New Roman" w:cs="Times New Roman"/>
          <w:szCs w:val="24"/>
        </w:rPr>
        <w:t>электрокотельными</w:t>
      </w:r>
      <w:proofErr w:type="spellEnd"/>
      <w:r>
        <w:rPr>
          <w:rFonts w:ascii="Times New Roman" w:hAnsi="Times New Roman" w:cs="Times New Roman"/>
          <w:szCs w:val="24"/>
        </w:rPr>
        <w:t xml:space="preserve"> </w:t>
      </w:r>
    </w:p>
    <w:p w:rsidR="00DB5B46" w:rsidRDefault="000C171C">
      <w:pPr>
        <w:pStyle w:val="affd"/>
        <w:spacing w:line="360" w:lineRule="auto"/>
        <w:ind w:left="0" w:firstLine="567"/>
        <w:jc w:val="both"/>
      </w:pPr>
      <w:r>
        <w:rPr>
          <w:rFonts w:ascii="Times New Roman" w:hAnsi="Times New Roman" w:cs="Times New Roman"/>
          <w:szCs w:val="24"/>
        </w:rPr>
        <w:t xml:space="preserve">Перспективная зона действия котельной ул. Смирнова, 5 представлена на рисунке </w:t>
      </w:r>
      <w:r>
        <w:rPr>
          <w:rFonts w:ascii="Times New Roman" w:hAnsi="Times New Roman" w:cs="Times New Roman"/>
          <w:szCs w:val="24"/>
        </w:rPr>
        <w:br/>
        <w:t xml:space="preserve">(см. </w:t>
      </w:r>
      <w:r>
        <w:rPr>
          <w:rFonts w:ascii="Times New Roman" w:hAnsi="Times New Roman" w:cs="Times New Roman"/>
          <w:szCs w:val="24"/>
        </w:rPr>
        <w:fldChar w:fldCharType="begin"/>
      </w:r>
      <w:r>
        <w:instrText>REF _Ref473125766 \h</w:instrText>
      </w:r>
      <w:r>
        <w:rPr>
          <w:rFonts w:ascii="Times New Roman" w:hAnsi="Times New Roman" w:cs="Times New Roman"/>
          <w:szCs w:val="24"/>
        </w:rPr>
      </w:r>
      <w:r>
        <w:fldChar w:fldCharType="separate"/>
      </w:r>
      <w:r>
        <w:t>Рисунок 2</w:t>
      </w:r>
      <w:r>
        <w:fldChar w:fldCharType="end"/>
      </w:r>
      <w:r>
        <w:rPr>
          <w:rFonts w:ascii="Times New Roman" w:hAnsi="Times New Roman" w:cs="Times New Roman"/>
          <w:szCs w:val="24"/>
        </w:rPr>
        <w:t>).</w:t>
      </w:r>
    </w:p>
    <w:p w:rsidR="00DB5B46" w:rsidRDefault="000C171C">
      <w:pPr>
        <w:pStyle w:val="affd"/>
        <w:spacing w:line="360" w:lineRule="auto"/>
        <w:ind w:left="0"/>
        <w:jc w:val="both"/>
        <w:rPr>
          <w:rFonts w:ascii="Times New Roman" w:hAnsi="Times New Roman" w:cs="Times New Roman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94070" cy="5591175"/>
            <wp:effectExtent l="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5321" t="17872" r="38571" b="25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bookmarkStart w:id="58" w:name="_Toc476609381"/>
      <w:bookmarkStart w:id="59" w:name="_Ref473125766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2</w:t>
      </w:r>
      <w:r>
        <w:fldChar w:fldCharType="end"/>
      </w:r>
      <w:bookmarkEnd w:id="58"/>
      <w:bookmarkEnd w:id="59"/>
      <w:r>
        <w:t xml:space="preserve"> – Перспективная зона действия котельной №1 по ул. Смирнова, 5</w:t>
      </w:r>
    </w:p>
    <w:p w:rsidR="00DB5B46" w:rsidRDefault="000C171C">
      <w:pPr>
        <w:pStyle w:val="2"/>
        <w:numPr>
          <w:ilvl w:val="1"/>
          <w:numId w:val="4"/>
        </w:numPr>
        <w:spacing w:line="276" w:lineRule="auto"/>
        <w:jc w:val="both"/>
        <w:rPr>
          <w:rFonts w:cs="Times New Roman"/>
          <w:sz w:val="24"/>
          <w:szCs w:val="24"/>
        </w:rPr>
      </w:pPr>
      <w:bookmarkStart w:id="60" w:name="_Toc473111814"/>
      <w:bookmarkStart w:id="61" w:name="_Toc474157404"/>
      <w:bookmarkStart w:id="62" w:name="_Toc478634697"/>
      <w:bookmarkEnd w:id="60"/>
      <w:bookmarkEnd w:id="61"/>
      <w:bookmarkEnd w:id="62"/>
      <w:r>
        <w:rPr>
          <w:rFonts w:cs="Times New Roman"/>
          <w:sz w:val="24"/>
          <w:szCs w:val="24"/>
        </w:rPr>
        <w:lastRenderedPageBreak/>
        <w:t>Описание существующих и перспективных зон действия индивидуальных источников тепловой энергии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территории Арсеньевского ГО зона индивидуального теплоснабжения</w:t>
      </w:r>
      <w:r>
        <w:rPr>
          <w:rFonts w:ascii="Times New Roman" w:hAnsi="Times New Roman"/>
          <w:szCs w:val="24"/>
        </w:rPr>
        <w:t xml:space="preserve"> соответствует зоне частной малоэтажной застройки окраин города. Теплоснабжение этих зданий осуществляется от индивидуальных </w:t>
      </w:r>
      <w:proofErr w:type="spellStart"/>
      <w:r>
        <w:rPr>
          <w:rFonts w:ascii="Times New Roman" w:hAnsi="Times New Roman"/>
          <w:szCs w:val="24"/>
        </w:rPr>
        <w:t>теплогенераторов</w:t>
      </w:r>
      <w:proofErr w:type="spellEnd"/>
      <w:r>
        <w:rPr>
          <w:rFonts w:ascii="Times New Roman" w:hAnsi="Times New Roman"/>
          <w:szCs w:val="24"/>
        </w:rPr>
        <w:t xml:space="preserve"> – твердотопливных котлов и печей. Основными видами топлива для индивидуальной и малоэтажной жилой застройки являет</w:t>
      </w:r>
      <w:r>
        <w:rPr>
          <w:rFonts w:ascii="Times New Roman" w:hAnsi="Times New Roman"/>
          <w:szCs w:val="24"/>
        </w:rPr>
        <w:t>ся печное топливо (уголь, дрова).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Наличие индивидуального теплоснабжения обусловлено неэффективностью централизованного теплоснабжения в зонах с низкой плотностью тепловой нагрузки, выраженной в высоких потерях тепловой энергии в протяженных трубопроводах </w:t>
      </w:r>
      <w:r>
        <w:rPr>
          <w:rFonts w:ascii="Times New Roman" w:hAnsi="Times New Roman"/>
          <w:szCs w:val="24"/>
        </w:rPr>
        <w:t>малого диаметра.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рисунке ниже красным цветом выделены зоны индивидуального теплоснабжения на территории г. Арсеньева.</w:t>
      </w:r>
    </w:p>
    <w:p w:rsidR="00DB5B46" w:rsidRDefault="000C171C">
      <w:pPr>
        <w:pStyle w:val="affd"/>
        <w:spacing w:line="360" w:lineRule="auto"/>
        <w:ind w:left="0"/>
        <w:rPr>
          <w:rFonts w:ascii="Times New Roman" w:hAnsi="Times New Roman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5781675" cy="4035425"/>
            <wp:effectExtent l="0" t="0" r="0" b="0"/>
            <wp:docPr id="3" name="Рисунок 7" descr="C:\Users\Татьяна\Desktop\АРСЕНЬЕВ\Зоны индивидуального теплоснабж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7" descr="C:\Users\Татьяна\Desktop\АРСЕНЬЕВ\Зоны индивидуального теплоснабжения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035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63" w:name="_Toc476609382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3</w:t>
      </w:r>
      <w:r>
        <w:fldChar w:fldCharType="end"/>
      </w:r>
      <w:r>
        <w:t xml:space="preserve"> – Зоны индивидуального теплоснабжения г. Арсеньева</w:t>
      </w:r>
      <w:bookmarkEnd w:id="63"/>
      <w:r>
        <w:t xml:space="preserve"> </w:t>
      </w:r>
    </w:p>
    <w:p w:rsidR="00DB5B46" w:rsidRDefault="000C171C">
      <w:pPr>
        <w:pStyle w:val="affd"/>
        <w:spacing w:line="360" w:lineRule="auto"/>
        <w:ind w:left="0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Присоединение потребителей зоны индивидуального</w:t>
      </w:r>
      <w:r>
        <w:rPr>
          <w:rFonts w:ascii="Times New Roman" w:hAnsi="Times New Roman"/>
          <w:szCs w:val="24"/>
        </w:rPr>
        <w:t xml:space="preserve"> теплоснабжения к системе централизованного теплоснабжения в перспективе не предусматривается. В связи с отсутствием прогнозов перспективной застройки на территории Арсеньевского ГО можно предположить, что зоны индивидуального теплоснабжения не изменятся.</w:t>
      </w:r>
    </w:p>
    <w:p w:rsidR="00DB5B46" w:rsidRDefault="000C171C">
      <w:pPr>
        <w:pStyle w:val="2"/>
        <w:numPr>
          <w:ilvl w:val="1"/>
          <w:numId w:val="4"/>
        </w:numPr>
        <w:spacing w:line="276" w:lineRule="auto"/>
        <w:jc w:val="both"/>
        <w:rPr>
          <w:rFonts w:cs="Times New Roman"/>
          <w:sz w:val="24"/>
          <w:szCs w:val="24"/>
        </w:rPr>
      </w:pPr>
      <w:bookmarkStart w:id="64" w:name="_Toc473111815"/>
      <w:bookmarkStart w:id="65" w:name="_Toc474157405"/>
      <w:bookmarkStart w:id="66" w:name="_Toc478634698"/>
      <w:bookmarkEnd w:id="64"/>
      <w:bookmarkEnd w:id="65"/>
      <w:bookmarkEnd w:id="66"/>
      <w:r>
        <w:rPr>
          <w:rFonts w:cs="Times New Roman"/>
          <w:sz w:val="24"/>
          <w:szCs w:val="24"/>
        </w:rPr>
        <w:lastRenderedPageBreak/>
        <w:t>Существующие и перспективные балансы тепловой мощности и тепловой нагрузки в перспективных зонах действия источников тепловой энергии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Существующие и перспективные балансы тепловой мощности и тепловой нагрузки в зонах действия источников тепловой энергии со</w:t>
      </w:r>
      <w:r>
        <w:rPr>
          <w:rFonts w:ascii="Times New Roman" w:hAnsi="Times New Roman" w:cs="Times New Roman"/>
          <w:szCs w:val="24"/>
        </w:rPr>
        <w:t>ставляются для каждого вида теплоносителя в отдельности.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Существующие и перспективные балансы тепловой энергии отражают: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- сведения об установленной, располагаемой мощности и мощности источника тепловой энергии «нетто» (с указанием тепловой нагрузки, расхо</w:t>
      </w:r>
      <w:r>
        <w:rPr>
          <w:rFonts w:ascii="Times New Roman" w:hAnsi="Times New Roman" w:cs="Times New Roman"/>
          <w:szCs w:val="24"/>
        </w:rPr>
        <w:t>дуемой на собственные и хозяйственные нужды тепловых сетей);</w:t>
      </w:r>
    </w:p>
    <w:p w:rsidR="00DB5B46" w:rsidRDefault="000C171C">
      <w:pPr>
        <w:pStyle w:val="affd"/>
        <w:spacing w:line="360" w:lineRule="auto"/>
        <w:ind w:left="0" w:firstLine="567"/>
        <w:jc w:val="both"/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Cs w:val="24"/>
        </w:rPr>
        <w:t>- подключенную нагрузку потребителей, потери тепловой энергии при транспортировке теплоносителя к потребителям (с разделением на потери через теплоизоляционные конструкции и потер</w:t>
      </w:r>
      <w:r>
        <w:rPr>
          <w:rFonts w:ascii="Times New Roman" w:hAnsi="Times New Roman" w:cs="Times New Roman"/>
          <w:szCs w:val="24"/>
        </w:rPr>
        <w:t xml:space="preserve">и теплоносителя, которые выражены как в тепловом (Гкал/ч), так и в натуральном выражении (т/ч)). Балансы располагаемой мощности и подключенной нагрузки источников теплоснабжения Арсеньевского ГО приведены в следующей таблице (см. </w:t>
      </w:r>
      <w:r>
        <w:rPr>
          <w:rFonts w:ascii="Times New Roman" w:hAnsi="Times New Roman" w:cs="Times New Roman"/>
          <w:szCs w:val="24"/>
        </w:rPr>
        <w:fldChar w:fldCharType="begin"/>
      </w:r>
      <w:r>
        <w:instrText>REF _Ref473120730 \h</w:instrText>
      </w:r>
      <w:r>
        <w:rPr>
          <w:rFonts w:ascii="Times New Roman" w:hAnsi="Times New Roman" w:cs="Times New Roman"/>
          <w:szCs w:val="24"/>
        </w:rPr>
      </w:r>
      <w:r>
        <w:fldChar w:fldCharType="separate"/>
      </w:r>
      <w:r>
        <w:t>Таблиц</w:t>
      </w:r>
      <w:r>
        <w:t>а 3</w:t>
      </w:r>
      <w:r>
        <w:fldChar w:fldCharType="end"/>
      </w:r>
      <w:r>
        <w:rPr>
          <w:rFonts w:ascii="Times New Roman" w:hAnsi="Times New Roman" w:cs="Times New Roman"/>
          <w:szCs w:val="24"/>
        </w:rPr>
        <w:t>).</w:t>
      </w:r>
    </w:p>
    <w:p w:rsidR="00DB5B46" w:rsidRDefault="000C171C">
      <w:pPr>
        <w:pStyle w:val="afff0"/>
      </w:pPr>
      <w:bookmarkStart w:id="67" w:name="_Toc476609328"/>
      <w:bookmarkStart w:id="68" w:name="_Ref473120730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3</w:t>
      </w:r>
      <w:r>
        <w:fldChar w:fldCharType="end"/>
      </w:r>
      <w:bookmarkEnd w:id="67"/>
      <w:bookmarkEnd w:id="68"/>
      <w:r>
        <w:t xml:space="preserve"> – Балансы располагаемой мощности и подключенной нагрузки на источниках теплоснабжения Арсеньевского ГО</w:t>
      </w:r>
    </w:p>
    <w:tbl>
      <w:tblPr>
        <w:tblW w:w="5000" w:type="pct"/>
        <w:tblInd w:w="108" w:type="dxa"/>
        <w:tblBorders>
          <w:top w:val="single" w:sz="8" w:space="0" w:color="00000A"/>
          <w:left w:val="single" w:sz="8" w:space="0" w:color="00000A"/>
          <w:bottom w:val="single" w:sz="8" w:space="0" w:color="000001"/>
          <w:right w:val="single" w:sz="8" w:space="0" w:color="00000A"/>
          <w:insideH w:val="single" w:sz="8" w:space="0" w:color="000001"/>
          <w:insideV w:val="single" w:sz="8" w:space="0" w:color="00000A"/>
        </w:tblBorders>
        <w:tblCellMar>
          <w:left w:w="88" w:type="dxa"/>
        </w:tblCellMar>
        <w:tblLook w:val="04A0" w:firstRow="1" w:lastRow="0" w:firstColumn="1" w:lastColumn="0" w:noHBand="0" w:noVBand="1"/>
      </w:tblPr>
      <w:tblGrid>
        <w:gridCol w:w="3860"/>
        <w:gridCol w:w="1390"/>
        <w:gridCol w:w="1058"/>
        <w:gridCol w:w="1057"/>
        <w:gridCol w:w="1059"/>
        <w:gridCol w:w="1057"/>
        <w:gridCol w:w="1057"/>
        <w:gridCol w:w="1058"/>
        <w:gridCol w:w="1057"/>
        <w:gridCol w:w="1059"/>
        <w:gridCol w:w="1054"/>
      </w:tblGrid>
      <w:tr w:rsidR="00DB5B46">
        <w:trPr>
          <w:trHeight w:val="86"/>
          <w:tblHeader/>
        </w:trPr>
        <w:tc>
          <w:tcPr>
            <w:tcW w:w="3807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000000" w:fill="FFFFFF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Показатель</w:t>
            </w:r>
          </w:p>
        </w:tc>
        <w:tc>
          <w:tcPr>
            <w:tcW w:w="1371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000000" w:fill="FFFFFF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Единица измерения</w:t>
            </w:r>
          </w:p>
        </w:tc>
        <w:tc>
          <w:tcPr>
            <w:tcW w:w="9390" w:type="dxa"/>
            <w:gridSpan w:val="9"/>
            <w:tcBorders>
              <w:top w:val="single" w:sz="8" w:space="0" w:color="00000A"/>
              <w:left w:val="single" w:sz="8" w:space="0" w:color="000001"/>
              <w:bottom w:val="single" w:sz="8" w:space="0" w:color="00000A"/>
              <w:right w:val="single" w:sz="8" w:space="0" w:color="000001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Расчетный срок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разработки Схемы теплоснабжения</w:t>
            </w:r>
          </w:p>
        </w:tc>
      </w:tr>
      <w:tr w:rsidR="00DB5B46">
        <w:trPr>
          <w:trHeight w:val="434"/>
          <w:tblHeader/>
        </w:trPr>
        <w:tc>
          <w:tcPr>
            <w:tcW w:w="3807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2019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2031</w:t>
            </w:r>
          </w:p>
        </w:tc>
      </w:tr>
      <w:tr w:rsidR="00DB5B46">
        <w:trPr>
          <w:trHeight w:val="411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по адресу: ул. Смирнова, 5</w:t>
            </w:r>
          </w:p>
        </w:tc>
      </w:tr>
      <w:tr w:rsidR="00DB5B46">
        <w:trPr>
          <w:trHeight w:val="62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188,4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188,4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188,4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142</w:t>
            </w:r>
          </w:p>
        </w:tc>
      </w:tr>
      <w:tr w:rsidR="00DB5B46">
        <w:trPr>
          <w:trHeight w:val="66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4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142</w:t>
            </w:r>
          </w:p>
        </w:tc>
      </w:tr>
      <w:tr w:rsidR="00DB5B46">
        <w:trPr>
          <w:trHeight w:val="4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10,55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10,55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2,64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2,64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2,64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2,64</w:t>
            </w:r>
          </w:p>
        </w:tc>
      </w:tr>
      <w:tr w:rsidR="00DB5B46">
        <w:trPr>
          <w:trHeight w:val="407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9,63%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9,63%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9,63%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9,63%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7,66%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2,03%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2,83%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2,81%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2,10%</w:t>
            </w:r>
          </w:p>
        </w:tc>
      </w:tr>
      <w:tr w:rsidR="00DB5B46">
        <w:trPr>
          <w:trHeight w:val="414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155,45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155,45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155,45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156,45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156,45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139,36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147,36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139,36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139,36</w:t>
            </w:r>
          </w:p>
        </w:tc>
      </w:tr>
      <w:tr w:rsidR="00DB5B46">
        <w:trPr>
          <w:trHeight w:val="51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88,01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118,66</w:t>
            </w:r>
          </w:p>
        </w:tc>
      </w:tr>
      <w:tr w:rsidR="00DB5B46">
        <w:trPr>
          <w:trHeight w:val="554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83,54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83,54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83,54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83,54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112,40</w:t>
            </w:r>
          </w:p>
        </w:tc>
      </w:tr>
      <w:tr w:rsidR="00DB5B46">
        <w:trPr>
          <w:trHeight w:val="421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6,26</w:t>
            </w:r>
          </w:p>
        </w:tc>
      </w:tr>
      <w:tr w:rsidR="00DB5B46">
        <w:trPr>
          <w:trHeight w:val="39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547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изменение для 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63,55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60,30</w:t>
            </w:r>
          </w:p>
        </w:tc>
      </w:tr>
      <w:tr w:rsidR="00DB5B46">
        <w:trPr>
          <w:trHeight w:val="406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3,25</w:t>
            </w:r>
          </w:p>
        </w:tc>
      </w:tr>
      <w:tr w:rsidR="00DB5B46">
        <w:trPr>
          <w:trHeight w:val="554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6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0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77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55,11</w:t>
            </w:r>
          </w:p>
        </w:tc>
      </w:tr>
      <w:tr w:rsidR="00DB5B46">
        <w:trPr>
          <w:trHeight w:val="48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52,10</w:t>
            </w:r>
          </w:p>
        </w:tc>
      </w:tr>
      <w:tr w:rsidR="00DB5B46">
        <w:trPr>
          <w:trHeight w:val="451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3,01</w:t>
            </w:r>
          </w:p>
        </w:tc>
      </w:tr>
      <w:tr w:rsidR="00DB5B46">
        <w:trPr>
          <w:trHeight w:val="4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94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39,1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39,10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4,57</w:t>
            </w:r>
          </w:p>
        </w:tc>
      </w:tr>
      <w:tr w:rsidR="00DB5B46">
        <w:trPr>
          <w:trHeight w:val="427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35,8%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30,8%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30,8%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3,5%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3,7%</w:t>
            </w:r>
          </w:p>
        </w:tc>
      </w:tr>
      <w:tr w:rsidR="00DB5B46">
        <w:trPr>
          <w:trHeight w:val="391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56,40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56,40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57,40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29,34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48,15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16,14</w:t>
            </w:r>
          </w:p>
        </w:tc>
      </w:tr>
      <w:tr w:rsidR="00DB5B46">
        <w:trPr>
          <w:trHeight w:val="413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36,28%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36,28%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36,28%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36,69%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18,75%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8,79%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8,79%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34,55%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11,58%</w:t>
            </w:r>
          </w:p>
        </w:tc>
      </w:tr>
      <w:tr w:rsidR="00DB5B46">
        <w:trPr>
          <w:trHeight w:val="403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17,30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18,30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18,32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33,18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4,69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 долгосрочным договорам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теплоснабжения, в соответствии с 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27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lastRenderedPageBreak/>
              <w:t xml:space="preserve">Котельная по адресу: ул. </w:t>
            </w: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Щербакова, 45 - ООО «ТВС Арсеньев»</w:t>
            </w:r>
          </w:p>
        </w:tc>
      </w:tr>
      <w:tr w:rsidR="00DB5B46">
        <w:trPr>
          <w:trHeight w:val="40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2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11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Собственные и хозяйственные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3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2,43%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2,43%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2,43%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2,43%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1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8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9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6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изменение для 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48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23,24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42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29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44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5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8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21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11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97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3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12,8%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83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3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16,00%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16,00%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16,00%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16,00%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8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Резерв по договорам на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112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 долгосрочным договорам теплоснабжения, в соответствии с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по адресу: ул. 2-я Таёжная, 35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Установленная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1,61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3,64%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3,61%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3,61%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58,39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30,65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30,65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30,65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30,65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30,65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30,65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28,86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28,86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28,86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28,86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28,86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28,86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изменение для 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30,33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28,54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1,79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отопление 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12,29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28,8%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28,8%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28,6%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28,6%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28,6%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28,6%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28,6%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28,6%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Резерв («+»)/ дефицит («-») тепловой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27,10%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27,10%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15,8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Резерв по договорам на поддержание резервной тепловой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 долгосрочным договорам теплоснабжения, в соответствии с которыми цена определяется по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50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Котельная по адресу: ул. Клиновая, 1б 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1,5</w:t>
            </w:r>
          </w:p>
        </w:tc>
      </w:tr>
      <w:tr w:rsidR="00DB5B46">
        <w:trPr>
          <w:trHeight w:val="52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DB5B46">
        <w:trPr>
          <w:trHeight w:val="52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7,60%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7,52%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7,52%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4,21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4,21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4,21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4,21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4,21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4,21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4,21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1,4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1,4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изменение для 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1,13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51,1%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51,1%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8,1%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8,1%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0,17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45,1%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45,1%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12,1%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12,1%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потребителей по договорам на поддержание резервной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нагрузка по долгосрочным договорам теплоснабжения, в соответствии с 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5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по адресу: ул. Советская, 81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16,67%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16,67%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16,67%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16,67%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16,67%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16,67%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16,67%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0,086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0,086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а) изменение для существующих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0,07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0,03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30,0%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0,0%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Резерв («+»)/ дефицит («-») тепловой мощности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0,016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76,2%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76,2%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76,2%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76,2%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76,2%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76,2%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76,2%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18,6%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18,6%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0,016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984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 теплоснабжения, в соответствии с которыми цена определяется по соглашению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828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75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Котельная по адресу: ул. Олега Кошевого, 5 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5,26%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5,26%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Тепловая мощность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а) изменение для существующих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отопление и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42,9%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42,9%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Аварийный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потребителей по договорам на поддержание резервной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нагрузка по долгосрочным договорам теплоснабжения, в соответствии с 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по адресу: ул. Котовского, 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0,17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0,17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7,69%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7,69%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7,69%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7,69%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7,69%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7,69%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7,69%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0,172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0,172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изменение для 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в) переключение тепловой нагрузки от смежных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8,3%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0,0%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0,062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0,062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69,2%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69,2%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69,2%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69,2%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69,2%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69,2%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69,2%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36,0%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36,0%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0,062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0,062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 долгосрочным договорам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теплоснабжения, в соответствии с 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405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Котельная по адресу: ул. </w:t>
            </w:r>
            <w:proofErr w:type="spellStart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Кирзаводская</w:t>
            </w:r>
            <w:proofErr w:type="spellEnd"/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, 15 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0,6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Собственные и хозяйственные нужды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19,61%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изменение для 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24,4%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54,4%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54,4%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54,4%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18,0%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18,0%</w:t>
            </w:r>
          </w:p>
        </w:tc>
      </w:tr>
      <w:tr w:rsidR="00DB5B46">
        <w:trPr>
          <w:trHeight w:val="44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0,49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0,09</w:t>
            </w:r>
          </w:p>
        </w:tc>
      </w:tr>
      <w:tr w:rsidR="00DB5B46">
        <w:trPr>
          <w:trHeight w:val="692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нагрузка потребителей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Тепловая нагрузка по долгосрочным договорам теплоснабжения, в соответствии с 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75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по адресу: ул. Лесная, 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3,33%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4,55%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4,55%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0,79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0,29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изменение для 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0,19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0,18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0,02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34,5%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34,5%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34,5%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34,5%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34,5%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34,5%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34,5%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9,5%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9,5%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0,08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0,08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63,3%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63,3%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27,6%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27,6%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Аварийный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0,08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0,08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 теплоснабжения, в соответствии с 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75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Котельная по адресу: ул. Балабина, 22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1,18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17,61%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17,61%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17,61%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2,47%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2,47%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2,47%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2,47%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10,44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10,44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10,44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5,9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а) изменение для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3,42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3,32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б) прирост 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0,53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0,53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0,53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0,53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38,0%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38,0%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38,0%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38,0%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38,0%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13,3%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13,3%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13,3%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13,3%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Резерв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1,96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47,1%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33,1%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33,1%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33,1%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4,92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1,96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Резерв по договорам на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 долгосрочным договорам теплоснабжения, в соответствии с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390"/>
        </w:trPr>
        <w:tc>
          <w:tcPr>
            <w:tcW w:w="14568" w:type="dxa"/>
            <w:gridSpan w:val="11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1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ИТОГО по Арсеньевский ГО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Установленная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301,81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301,81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301,16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279,76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245,66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215,04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223,04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210,66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150,66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Технические ограничения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22,40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22,40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Располагаемая мощность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279,41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279,41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278,76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279,76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245,66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215,04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223,04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210,66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150,66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Собственные и хозяйственные нужды теплоисточника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14,39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14,37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14,37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13,67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4,68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4,68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4,56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2,95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7,45%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7,45%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7,44%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7,44%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7,10%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2,57%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3,22%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3,15%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2,23%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мощность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265,02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265,02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264,39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265,39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231,99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210,36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218,36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206,10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147,71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Присоединенная нагрузка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а) изменение для существующих потребителей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123,89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123,57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123,57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99,11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99,11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99,11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99,11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68,78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117,50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117,18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93,94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93,94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93,94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93,94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65,40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6,39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5,17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5,17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5,17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5,17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3,38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б) прирост в связи с новым строительством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в) переключение тепловой нагрузки от смежных систем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24,78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24,78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24,78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24,78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55,11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отопление и вентиляция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0,32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23,56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23,56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23,56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23,56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52,10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ГВС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1,22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3,01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технология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Потери в тепловых сетях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54,91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54,91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54,91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54,91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54,91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53,34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16,87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16,24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5,31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30,7%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30,7%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30,1%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12,0%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11,6%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4,1%</w:t>
            </w:r>
          </w:p>
        </w:tc>
      </w:tr>
      <w:tr w:rsidR="00DB5B46">
        <w:trPr>
          <w:trHeight w:val="315"/>
        </w:trPr>
        <w:tc>
          <w:tcPr>
            <w:tcW w:w="3807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(«+»)/ дефицит («-») тепловой мощности «нетто»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86,17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86,17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85,90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86,90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53,54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33,49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77,95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66,32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18,51</w:t>
            </w:r>
          </w:p>
        </w:tc>
      </w:tr>
      <w:tr w:rsidR="00DB5B46">
        <w:trPr>
          <w:trHeight w:val="315"/>
        </w:trPr>
        <w:tc>
          <w:tcPr>
            <w:tcW w:w="3807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32,5%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32,5%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32,5%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32,7%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23,1%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15,9%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35,7%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32,2%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12,5%</w:t>
            </w:r>
          </w:p>
        </w:tc>
      </w:tr>
      <w:tr w:rsidR="00DB5B46">
        <w:trPr>
          <w:trHeight w:val="31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Аварийный резерв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47,07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47,07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46,80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47,80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42,52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22,47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62,92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53,09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8,79</w:t>
            </w:r>
          </w:p>
        </w:tc>
      </w:tr>
      <w:tr w:rsidR="00DB5B46">
        <w:trPr>
          <w:trHeight w:val="541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потребителей по договорам на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поддержание резервной тепловой мощности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Тепловая нагрузка по долгосрочным договорам теплоснабжения, в соответствии с которыми цена определяется по соглашению сторон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  <w:tr w:rsidR="00DB5B46">
        <w:trPr>
          <w:trHeight w:val="525"/>
        </w:trPr>
        <w:tc>
          <w:tcPr>
            <w:tcW w:w="380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Тепловая нагрузка по долгосрочным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договорам, в отношении которых установлен долгосрочный тариф</w:t>
            </w:r>
          </w:p>
        </w:tc>
        <w:tc>
          <w:tcPr>
            <w:tcW w:w="1371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Гкал/ч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4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5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  <w:tc>
          <w:tcPr>
            <w:tcW w:w="104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</w:tc>
      </w:tr>
    </w:tbl>
    <w:p w:rsidR="00DB5B46" w:rsidRDefault="00DB5B46">
      <w:pPr>
        <w:rPr>
          <w:lang w:eastAsia="ru-RU"/>
        </w:rPr>
        <w:sectPr w:rsidR="00DB5B46">
          <w:pgSz w:w="16838" w:h="11906" w:orient="landscape"/>
          <w:pgMar w:top="1280" w:right="1134" w:bottom="850" w:left="1134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lastRenderedPageBreak/>
        <w:t xml:space="preserve">Перспективные балансы тепловой мощности и тепловой нагрузки в зонах действия существующих источников тепловой энергии детально рассмотрены в </w:t>
      </w:r>
      <w:r>
        <w:rPr>
          <w:rFonts w:ascii="Times New Roman" w:hAnsi="Times New Roman" w:cs="Times New Roman"/>
          <w:szCs w:val="24"/>
        </w:rPr>
        <w:t>Главе 4 «Перспективные балансы тепловой мощности источников тепловой энергии и тепловой нагрузки» Обосновывающих материалов к схеме теплоснабжения Арсеньевского ГО на период 2017-2031 гг.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 xml:space="preserve">В связи с отсутствием перспективного прироста тепловых нагрузок </w:t>
      </w:r>
      <w:r>
        <w:rPr>
          <w:rFonts w:ascii="Times New Roman" w:hAnsi="Times New Roman" w:cs="Times New Roman"/>
          <w:szCs w:val="24"/>
        </w:rPr>
        <w:t>существующие балансовые показатели сохраняются на перспективу.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Балансы тепловой мощности «нетто» существующих источников тепловой энергии и перспективной тепловой нагрузки в зонах действия существующих источников тепловой энергии на прогнозируемый период п</w:t>
      </w:r>
      <w:r>
        <w:rPr>
          <w:rFonts w:ascii="Times New Roman" w:hAnsi="Times New Roman" w:cs="Times New Roman"/>
          <w:szCs w:val="24"/>
        </w:rPr>
        <w:t xml:space="preserve">редставлены в таблице ниже (балансы составлены </w:t>
      </w:r>
      <w:bookmarkStart w:id="69" w:name="OLE_LINK15"/>
      <w:bookmarkStart w:id="70" w:name="OLE_LINK16"/>
      <w:bookmarkStart w:id="71" w:name="OLE_LINK17"/>
      <w:r>
        <w:rPr>
          <w:rFonts w:ascii="Times New Roman" w:hAnsi="Times New Roman" w:cs="Times New Roman"/>
          <w:szCs w:val="24"/>
        </w:rPr>
        <w:t>без учета переключения тепловых нагрузок между системами теплоснабжения, без учета реконструкции действующих теплоисточников</w:t>
      </w:r>
      <w:bookmarkEnd w:id="69"/>
      <w:bookmarkEnd w:id="70"/>
      <w:bookmarkEnd w:id="71"/>
      <w:r>
        <w:rPr>
          <w:rFonts w:ascii="Times New Roman" w:hAnsi="Times New Roman" w:cs="Times New Roman"/>
          <w:szCs w:val="24"/>
        </w:rPr>
        <w:t xml:space="preserve"> и прочих мероприятий, оказывающих влияние на балансы тепловой мощности).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Тепловые на</w:t>
      </w:r>
      <w:r>
        <w:rPr>
          <w:rFonts w:ascii="Times New Roman" w:hAnsi="Times New Roman" w:cs="Times New Roman"/>
          <w:szCs w:val="24"/>
        </w:rPr>
        <w:t>грузки индивидуальной застройки будут покрываться от индивидуальных источников тепловой энергии, в связи невозможностью подключения к существующим источникам централизованного теплоснабжения. В зависимости от характеристики застройки рекомендуется использо</w:t>
      </w:r>
      <w:r>
        <w:rPr>
          <w:rFonts w:ascii="Times New Roman" w:hAnsi="Times New Roman" w:cs="Times New Roman"/>
          <w:szCs w:val="24"/>
        </w:rPr>
        <w:t>вать следующие источники тепловой энергии:</w:t>
      </w:r>
    </w:p>
    <w:p w:rsidR="00DB5B46" w:rsidRDefault="000C171C">
      <w:pPr>
        <w:spacing w:line="360" w:lineRule="auto"/>
        <w:ind w:left="72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для многоэтажной и </w:t>
      </w:r>
      <w:proofErr w:type="spellStart"/>
      <w:r>
        <w:rPr>
          <w:rFonts w:ascii="Times New Roman" w:hAnsi="Times New Roman" w:cs="Times New Roman"/>
          <w:sz w:val="24"/>
          <w:szCs w:val="24"/>
        </w:rPr>
        <w:t>среднеэтажной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застройки – районные котельные малой производительности, а также индивидуальные (крышные котельные);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Cs w:val="24"/>
        </w:rPr>
        <w:t>- для малоэтажной застройки и индивидуальных жилых домов – ин</w:t>
      </w:r>
      <w:r>
        <w:rPr>
          <w:rFonts w:ascii="Times New Roman" w:hAnsi="Times New Roman" w:cs="Times New Roman"/>
          <w:szCs w:val="24"/>
        </w:rPr>
        <w:t xml:space="preserve">дивидуальные </w:t>
      </w:r>
      <w:proofErr w:type="spellStart"/>
      <w:r>
        <w:rPr>
          <w:rFonts w:ascii="Times New Roman" w:hAnsi="Times New Roman" w:cs="Times New Roman"/>
          <w:szCs w:val="24"/>
        </w:rPr>
        <w:t>теплогенераторы</w:t>
      </w:r>
      <w:proofErr w:type="spellEnd"/>
      <w:r>
        <w:rPr>
          <w:rFonts w:ascii="Times New Roman" w:hAnsi="Times New Roman" w:cs="Times New Roman"/>
          <w:szCs w:val="24"/>
        </w:rPr>
        <w:t>, работающие на различных видах топлива (при тепловой нагрузке потребителя менее 0,02 Гкал/ч).</w:t>
      </w:r>
    </w:p>
    <w:p w:rsidR="00DB5B46" w:rsidRDefault="000C171C">
      <w:pPr>
        <w:pStyle w:val="afff0"/>
      </w:pPr>
      <w:bookmarkStart w:id="72" w:name="_Toc476609329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4</w:t>
      </w:r>
      <w:r>
        <w:fldChar w:fldCharType="end"/>
      </w:r>
      <w:bookmarkEnd w:id="72"/>
      <w:r>
        <w:t xml:space="preserve"> – Балансы тепловой энергии (мощности) и перспективной тепловой нагрузки в каждой из выделенных зон </w:t>
      </w:r>
      <w:r>
        <w:t>действия источников тепловой энергии с определением резервов (дефицитов) существующей располагаемой тепловой мощности источников тепловой энергии (без учета переключения тепловых нагрузок между системами теплоснабжения и без учета реконструкции действующих</w:t>
      </w:r>
      <w:r>
        <w:t xml:space="preserve"> теплоисточников)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5551"/>
        <w:gridCol w:w="1538"/>
        <w:gridCol w:w="852"/>
        <w:gridCol w:w="853"/>
        <w:gridCol w:w="854"/>
        <w:gridCol w:w="854"/>
        <w:gridCol w:w="854"/>
        <w:gridCol w:w="855"/>
        <w:gridCol w:w="854"/>
        <w:gridCol w:w="854"/>
        <w:gridCol w:w="857"/>
      </w:tblGrid>
      <w:tr w:rsidR="00DB5B46">
        <w:trPr>
          <w:trHeight w:val="20"/>
          <w:tblHeader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Показатель</w:t>
            </w:r>
          </w:p>
        </w:tc>
        <w:tc>
          <w:tcPr>
            <w:tcW w:w="1516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Единица измерения</w:t>
            </w: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Расчетный срок разработки Схемы теплоснабжения</w:t>
            </w:r>
          </w:p>
        </w:tc>
      </w:tr>
      <w:tr w:rsidR="00DB5B46">
        <w:trPr>
          <w:trHeight w:val="20"/>
          <w:tblHeader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2031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по адресу: ул. Смирнова, 5 -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188,40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166,00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10,55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10,7%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155,45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60,30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3,25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35,50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35,8%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36,3%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56,4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потребителей по договорам на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 теплоснабжения, в 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долгосрочным договорам, в отношении которых установлен долгосрочный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по адресу: ул. Щербакова, 45 -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34,10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0,70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2,5%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33,40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24,46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23,24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1,22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в) переключение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3,60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12,8%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16,0%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потребителей по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долгосрочным договорам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теплоснабжения, в 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по адресу: ул. 2-я Таёжная, 35 -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1,61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3,8%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58,39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30,33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28,54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12,25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28,8%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Резерв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27,1%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15,8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Резерв по договорам на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долгосрочным договорам теплоснабжения, в соответствии с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по адресу: ул. Клиновая, 1б - ООО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8,2%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Присоединенная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51,1%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45,1%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Резерв по договорам на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долгосрочным договорам теплоснабжения, в соответствии с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lastRenderedPageBreak/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по адресу: ул. Советская, 81 - ООО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0,44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0,07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0,03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76,2%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Резерв по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долгосрочным договорам теплоснабжения, в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по адресу: ул. Олега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Кошевого, 5 -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0,65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0,02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4,4%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0,64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0,04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11,1%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43,6%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Резерв по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долгосрочным договорам теплоснабжения, в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по адресу: ул.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Кирзаводская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, 15 -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0,90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24,4%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54,4%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долгосрочным договорам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теплоснабжения, в 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по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адресу: ул. Лесная, 1 -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1,7%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0,80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0,18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34,5%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63,5%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Резерв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 теплоснабжения,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по адресу: ул. 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Балабина, 22 -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11,62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1,18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21,4%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10,44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3,42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3,32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отопление и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2,10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38,0%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47,1%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долгосрочным договорам теплоснабжения, в 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Теплоисточник 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DB5B46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579" w:type="dxa"/>
            <w:gridSpan w:val="9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Котельная по адресу: ул. Котовского, 1 -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4,2%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0,01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8,3%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(«+»)/ дефицит («-») 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69,6%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Резерв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долгосрочным договорам теплоснабжения, в 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20"/>
        </w:trPr>
        <w:tc>
          <w:tcPr>
            <w:tcW w:w="14568" w:type="dxa"/>
            <w:gridSpan w:val="11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</w:t>
            </w: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 по ООО «ТВС Арсеньев»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Установленная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301,8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Технические ограничения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22,4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Располагаемая мощность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279,4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Собственные и хозяйственные нужды теплоисточника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14,4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8,0%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мощность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265,0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Присоединенная нагрузка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а) изменение для существующих потребителей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123,9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lastRenderedPageBreak/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117,5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6,4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б) прирост в связи с новым строительством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в) переключение тепловой нагрузки от смежных систем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отопление и вентиляция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ГВС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технология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Потери в тепловых сетях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54,9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30,7%</w:t>
            </w:r>
          </w:p>
        </w:tc>
      </w:tr>
      <w:tr w:rsidR="00DB5B46">
        <w:trPr>
          <w:trHeight w:val="20"/>
        </w:trPr>
        <w:tc>
          <w:tcPr>
            <w:tcW w:w="5473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Резерв («+»)/ дефицит («-»)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тепловой мощности «нетто»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</w:tr>
      <w:tr w:rsidR="00DB5B46">
        <w:trPr>
          <w:trHeight w:val="20"/>
        </w:trPr>
        <w:tc>
          <w:tcPr>
            <w:tcW w:w="5473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DB5B46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32,5%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Аварийный резерв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86,2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Резерв по договорам на поддержание резервной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потребителей по договорам на поддержание резервной тепловой мощности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Тепловая нагрузка по долгосрочным договорам теплоснабжения, в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соответствии с которыми цена определяется по соглашению сторон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  <w:tr w:rsidR="00DB5B46">
        <w:trPr>
          <w:trHeight w:val="20"/>
        </w:trPr>
        <w:tc>
          <w:tcPr>
            <w:tcW w:w="5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Тепловая нагрузка по долгосрочным договорам, в отношении которых установлен долгосрочный тариф</w:t>
            </w:r>
          </w:p>
        </w:tc>
        <w:tc>
          <w:tcPr>
            <w:tcW w:w="15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Гкал/ч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  <w:tc>
          <w:tcPr>
            <w:tcW w:w="8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0,0</w:t>
            </w:r>
          </w:p>
        </w:tc>
      </w:tr>
    </w:tbl>
    <w:p w:rsidR="00DB5B46" w:rsidRDefault="00DB5B46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  <w:sectPr w:rsidR="00DB5B46">
          <w:pgSz w:w="16838" w:h="11906" w:orient="landscape"/>
          <w:pgMar w:top="1138" w:right="1134" w:bottom="850" w:left="1134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pStyle w:val="3"/>
        <w:widowControl w:val="0"/>
        <w:numPr>
          <w:ilvl w:val="2"/>
          <w:numId w:val="4"/>
        </w:numPr>
        <w:tabs>
          <w:tab w:val="left" w:pos="1134"/>
        </w:tabs>
        <w:suppressAutoHyphens/>
        <w:spacing w:before="240" w:after="240"/>
        <w:contextualSpacing/>
        <w:jc w:val="both"/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</w:pPr>
      <w:bookmarkStart w:id="73" w:name="_Toc471812824"/>
      <w:bookmarkStart w:id="74" w:name="_Toc474157406"/>
      <w:bookmarkStart w:id="75" w:name="_Toc478634699"/>
      <w:bookmarkEnd w:id="73"/>
      <w:bookmarkEnd w:id="74"/>
      <w:bookmarkEnd w:id="75"/>
      <w:r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lastRenderedPageBreak/>
        <w:t>Выводы о резервах тепловой мощности источников теплоснабжения при обеспечении перспективной нагрузки</w:t>
      </w:r>
    </w:p>
    <w:p w:rsidR="00DB5B46" w:rsidRDefault="000C171C">
      <w:pPr>
        <w:tabs>
          <w:tab w:val="left" w:pos="851"/>
        </w:tabs>
        <w:spacing w:line="360" w:lineRule="auto"/>
        <w:ind w:left="72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ходе анализа существующих и перспективных балансов тепловой мощности и тепловой нагрузки в перспективных зонах действия </w:t>
      </w:r>
      <w:r>
        <w:rPr>
          <w:rFonts w:ascii="Times New Roman" w:hAnsi="Times New Roman" w:cs="Times New Roman"/>
          <w:sz w:val="24"/>
          <w:szCs w:val="24"/>
        </w:rPr>
        <w:t>источников тепловой энергии сделаны следующие выводы:</w:t>
      </w:r>
    </w:p>
    <w:p w:rsidR="00DB5B46" w:rsidRDefault="000C171C">
      <w:pPr>
        <w:pStyle w:val="affd"/>
        <w:widowControl w:val="0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Существующие источники тепловой энергии будут иметь достаточные резервы тепловой мощности «нетто», дефициты тепловой мощности будут отсутствовать. Однако в ряде случаев пропускная способность существующ</w:t>
      </w:r>
      <w:r>
        <w:rPr>
          <w:rFonts w:ascii="Times New Roman" w:hAnsi="Times New Roman" w:cs="Times New Roman"/>
          <w:szCs w:val="24"/>
        </w:rPr>
        <w:t>их тепловых сетей не обеспечит необходимые гидравлические режимы при присоединении перспективной тепловой нагрузки.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br w:type="page"/>
      </w:r>
    </w:p>
    <w:p w:rsidR="00DB5B46" w:rsidRDefault="000C171C">
      <w:pPr>
        <w:pStyle w:val="1"/>
        <w:tabs>
          <w:tab w:val="left" w:pos="1134"/>
        </w:tabs>
        <w:spacing w:line="360" w:lineRule="auto"/>
        <w:ind w:left="720"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76" w:name="_Toc471733752"/>
      <w:bookmarkStart w:id="77" w:name="_Toc474157407"/>
      <w:bookmarkStart w:id="78" w:name="_Toc478634700"/>
      <w:bookmarkEnd w:id="76"/>
      <w:bookmarkEnd w:id="77"/>
      <w:bookmarkEnd w:id="78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3. Перспективные балансы теплоносителя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Перспективные балансы теплоносителя приведены в Главе 5 «Перспективные балансы производитель</w:t>
      </w:r>
      <w:r>
        <w:rPr>
          <w:rFonts w:ascii="Times New Roman" w:hAnsi="Times New Roman" w:cs="Times New Roman"/>
          <w:szCs w:val="24"/>
        </w:rPr>
        <w:t xml:space="preserve">ности водоподготовительных установок» Обосновывающих материалов к схеме теплоснабжения Арсеньевского ГО на период 2017-2031 гг. </w:t>
      </w:r>
    </w:p>
    <w:p w:rsidR="00DB5B46" w:rsidRDefault="000C171C">
      <w:pPr>
        <w:pStyle w:val="2"/>
        <w:numPr>
          <w:ilvl w:val="1"/>
          <w:numId w:val="1"/>
        </w:numPr>
        <w:spacing w:line="276" w:lineRule="auto"/>
        <w:jc w:val="both"/>
        <w:rPr>
          <w:rFonts w:cs="Times New Roman"/>
          <w:sz w:val="24"/>
          <w:szCs w:val="24"/>
        </w:rPr>
      </w:pPr>
      <w:bookmarkStart w:id="79" w:name="_Toc471733753"/>
      <w:bookmarkStart w:id="80" w:name="_Toc474157408"/>
      <w:bookmarkStart w:id="81" w:name="_Toc478634701"/>
      <w:bookmarkEnd w:id="79"/>
      <w:bookmarkEnd w:id="80"/>
      <w:bookmarkEnd w:id="81"/>
      <w:r>
        <w:rPr>
          <w:rFonts w:cs="Times New Roman"/>
          <w:sz w:val="24"/>
          <w:szCs w:val="24"/>
        </w:rPr>
        <w:t xml:space="preserve">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>
        <w:rPr>
          <w:rFonts w:cs="Times New Roman"/>
          <w:sz w:val="24"/>
          <w:szCs w:val="24"/>
        </w:rPr>
        <w:t>теплопотребля</w:t>
      </w:r>
      <w:r>
        <w:rPr>
          <w:rFonts w:cs="Times New Roman"/>
          <w:sz w:val="24"/>
          <w:szCs w:val="24"/>
        </w:rPr>
        <w:t>ющими</w:t>
      </w:r>
      <w:proofErr w:type="spellEnd"/>
      <w:r>
        <w:rPr>
          <w:rFonts w:cs="Times New Roman"/>
          <w:sz w:val="24"/>
          <w:szCs w:val="24"/>
        </w:rPr>
        <w:t xml:space="preserve"> установками потребителей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Перспективные балансы производительности ВПУ рассчитаны на основании прогнозного значения объема теплоносителя, необходимого для качественного и надежного теплоснабжения потребителей. Объемы тепловых сетей по СЦТ представлены</w:t>
      </w:r>
      <w:r>
        <w:rPr>
          <w:rFonts w:ascii="Times New Roman" w:hAnsi="Times New Roman" w:cs="Times New Roman"/>
          <w:szCs w:val="24"/>
        </w:rPr>
        <w:t xml:space="preserve"> в Главе 5 «Перспективные балансы производительности водоподготовительных установок» Обосновывающих материалов к схеме теплоснабжения Арсеньевского ГО на период 2017-2031 гг. </w:t>
      </w:r>
    </w:p>
    <w:p w:rsidR="00DB5B46" w:rsidRDefault="000C171C">
      <w:pPr>
        <w:tabs>
          <w:tab w:val="left" w:pos="851"/>
        </w:tabs>
        <w:spacing w:line="360" w:lineRule="auto"/>
        <w:ind w:left="720" w:firstLine="567"/>
        <w:jc w:val="both"/>
        <w:rPr>
          <w:rFonts w:ascii="Times New Roman" w:hAnsi="Times New Roman" w:cs="Times New Roman"/>
          <w:sz w:val="24"/>
          <w:szCs w:val="24"/>
        </w:rPr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 w:val="24"/>
          <w:szCs w:val="24"/>
        </w:rPr>
        <w:t>Ниже в таблице 5 представлены балансы ВПУ источников ООО «ТВС-Ар</w:t>
      </w:r>
      <w:r>
        <w:rPr>
          <w:rFonts w:ascii="Times New Roman" w:hAnsi="Times New Roman" w:cs="Times New Roman"/>
          <w:sz w:val="24"/>
          <w:szCs w:val="24"/>
        </w:rPr>
        <w:t>сеньев» в Арсеньевском ГО на расчётный период 2017-2031 гг.</w:t>
      </w:r>
    </w:p>
    <w:p w:rsidR="00DB5B46" w:rsidRDefault="000C171C">
      <w:pPr>
        <w:pStyle w:val="afff0"/>
      </w:pPr>
      <w:bookmarkStart w:id="82" w:name="_Toc476609330"/>
      <w:bookmarkStart w:id="83" w:name="_Toc471732200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5</w:t>
      </w:r>
      <w:r>
        <w:fldChar w:fldCharType="end"/>
      </w:r>
      <w:r>
        <w:t xml:space="preserve"> – Перспективные балансы ВПУ источников </w:t>
      </w:r>
      <w:bookmarkEnd w:id="82"/>
      <w:bookmarkEnd w:id="83"/>
      <w:r>
        <w:t>в Арсеньевском ГО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4352"/>
        <w:gridCol w:w="1143"/>
        <w:gridCol w:w="1140"/>
        <w:gridCol w:w="1147"/>
        <w:gridCol w:w="1143"/>
        <w:gridCol w:w="1143"/>
        <w:gridCol w:w="1142"/>
        <w:gridCol w:w="1142"/>
        <w:gridCol w:w="1142"/>
        <w:gridCol w:w="1142"/>
        <w:gridCol w:w="1142"/>
        <w:gridCol w:w="1142"/>
        <w:gridCol w:w="1142"/>
        <w:gridCol w:w="1142"/>
        <w:gridCol w:w="1142"/>
        <w:gridCol w:w="1125"/>
      </w:tblGrid>
      <w:tr w:rsidR="00DB5B46">
        <w:trPr>
          <w:trHeight w:val="454"/>
          <w:tblHeader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Показатель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2017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2030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2031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Котельная ул.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Смирнова, 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3713,07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4085,68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4793,15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4793,15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4793,15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4793,15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4827,37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4685,18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4418,29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4599,45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4775,79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5785,43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5785,43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5785,43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5785,43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Установленная производительность ВПУ,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Собственные нужды источников,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Расход воды всего,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111,04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114,77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149,61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149,61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149,61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16,14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16,22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15,87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15,20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15,65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16,80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20,03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20,05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Располагаемая мощность водоподготовительных установок для подпитки тепловой 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199,99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Всего нормативная утечка,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111,03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114,75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149,60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149,60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149,60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16,12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16,21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15,85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15,19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15,64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20,02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20,02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20,02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20,04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нормативные утечки теплоносителя из теплосети,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9,28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10,21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11,98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11,98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11,98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11,98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12,07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11,71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11,05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11,50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11,94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14,46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14,46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14,46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14,46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из систем теплопотребления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2,99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2,99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4,85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5,56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5,56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5,56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5,57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отпуск теплоносителя из тепловых сетей на цели ГВС (для открытых) систем теплоснабжения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98,76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101,55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133,48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133,48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133,48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эксплуатационном режиме,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110,89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период повреждения участка,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74,26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81,71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95,86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95,86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95,86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95,86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96,55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93,70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88,37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91,99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95,52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115,71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115,71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115,71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115,71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Резерв/дефицит мощности водоподготовительных установок для подпитки т/сети,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88,96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85,23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50,39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50,39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50,39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183,86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183,78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184,13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184,80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184,35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183,20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179,97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179,97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179,97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179,95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Резерв/дефицит мощности водоподготовительных установок, 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44,48%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42,62%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25,20%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25,20%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25,20%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91,94%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91,90%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92,07%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92,41%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92,18%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91,61%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89,99%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89,99%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89,99%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89,98%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Котельная ул. Щербакова, 45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580,91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580,91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Установленная производительность ВПУ,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Собственные нужды источников,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Расход воды всего,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33,58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33,58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Располагаемая мощность водоподготовительных установок для подпитки тепловой 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Всего нормативная утечка,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33,58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33,58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нормативные утечки теплоносителя из теплосети,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1,45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из систем теплопотребления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1,15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в том числе, отпуск теплоносителя из тепловых сетей на цели ГВС (для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открытых) систем теплоснабжения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30,98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30,98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эксплуатационном режиме,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33,58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33,58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Максимум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подпитки в период повреждения участка,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11,62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11,62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lastRenderedPageBreak/>
              <w:t>Резерв/дефицит мощности водоподготовительных установок для подпитки т/сети,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-29,58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-29,58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Резерв/дефицит мощности водоподготовительных установок, 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-740,51%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-740,51%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Котельная ул. 2-я Таежная, 35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1873,22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1873,22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1878,25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1878,25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1878,25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1878,25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1878,25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1878,25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1878,25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2195,13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1731,90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Установленная производительность ВПУ,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Собственные нужды источников,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Расход воды всего,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62,44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37,57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Располагаемая мощность водоподготовительных установок для подпитки тепловой 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100,00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Всего нормативная утечка,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62,44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нормативные утечки теплоносителя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из теплосети,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4,68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4,68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5,49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4,33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из систем теплопотребления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0,72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в том числе, отпуск теплоносителя из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тепловых сетей на цели ГВС (для открытых) систем теплоснабжения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55,52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32,52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эксплуатационном режиме,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59,22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59,22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62,44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период повреждения участка,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37,46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37,46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43,90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34,64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Резерв/дефицит мощности водоподготовительных установок для подпитки т/сети,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40,78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40,73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37,56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62,43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Резерв/дефицит мощности водоподготовительных установок, 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40,78%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40,78%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40,73%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40,73%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40,73%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40,73%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40,73%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40,73%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40,73%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37,56%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62,44%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-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Котельная ул.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Клиновая, 1б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58,24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Установленная производительность ВПУ,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Собственные нужды источников,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Расход воды всего,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0,20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 xml:space="preserve">Располагаемая мощность 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водоподготовительных установок для подпитки тепловой 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Всего нормативная утечка,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числе, нормативные утечки теплоносителя из теплосети,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из систем теплопотребления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0,06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в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том числе, отпуск теплоносителя из тепловых сетей на цели ГВС (для открытых) систем теплоснабжения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эксплуатационном режиме,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0,20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Максимум подпитки в период повреждения участка,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Резерв/дефицит мощности водоподготовительных установок для подпитки т/сети,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1,80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Резерв/дефицит мощности водоподготовительных установок, 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89,95%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Котельная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ул. Балабина, 22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180,30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Установленная производительность ВПУ,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Собственные нужды источников,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0,01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Расход воды всего,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4,16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 xml:space="preserve">Располагаемая 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мощность водоподготовительных установок для подпитки тепловой 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23,99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Всего нормативная утечка,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0,61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нормативные утечки теплоносителя из теплосети,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0,45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из систем теплопотребления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0,16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отпуск теплоносителя из тепловых сетей на цели ГВС (для открытых) систем теплоснабжения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3,53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3,53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3,53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3,53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3,53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эксплуатационном режиме,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4,15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период повреждения участка,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 xml:space="preserve">Резерв/дефицит мощности водоподготовительных 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установок для подпитки т/сети,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19,84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19,84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19,84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19,84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19,84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23,38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Резерв/дефицит мощности водоподготовительных установок, 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82,71%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82,71%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82,71%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82,71%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82,71%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97,44%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Баланс водоподготовительных установок по системе теплоснабжения от источников в Арсеньевском ГО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6405,74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6778,35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6909,94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6909,94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6909,94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6909,94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6944,16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6801,97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6535,08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7033,12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6746,23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6023,97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6023,97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6023,97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6023,97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Среднегодовой объем сети,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Установленная производительность ВПУ,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330,00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330,00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226,00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226,00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226,00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Собственные нужды источников,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0,04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0,03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Расход воды всего,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208,21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211,94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213,25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213,25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213,25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79,77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79,86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79,50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78,84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82,46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58,73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24,40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24,40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24,40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24,42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Располагаемая мощность водоподготовительных установок для подпитки тепловой 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329,97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329,97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225,97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225,97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225,97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Всего нормативная утечка,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208,18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211,90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213,22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213,22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213,22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76,21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76,29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75,94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75,27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78,89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55,17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20,84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20,84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20,84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20,85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нормативные утечки теплоносителя из теплосети,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16,01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16,95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17,27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17,36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16,34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17,58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16,87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15,06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15,06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15,06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15,06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 том числе, из систем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теплопотребления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5,78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5,79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в том числе, отпуск теплоносителя из тепловых сетей на цели ГВС (для открытых) систем теплоснабжения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186,37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189,16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190,15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53,14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55,52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32,52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эксплуатационном режиме,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208,04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208,04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174,51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174,51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174,51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174,51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174,51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174,51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174,51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177,68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152,80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115,24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115,24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115,24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115,24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ind w:left="720" w:firstLine="400"/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Максимум подпитки в период повреждения участка,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128,11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135,57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138,20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138,20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138,20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138,20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138,88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136,04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130,70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140,66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134,92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120,48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120,48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120,48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120,48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Резерв/дефицит мощности водоподготовительных установок для подпитки т/сети, м</w:t>
            </w:r>
            <w:r>
              <w:rPr>
                <w:rFonts w:ascii="Times New Roman" w:hAnsi="Times New Roman" w:cs="Times New Roman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/час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121,79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118,06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112,75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112,75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112,75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249,76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249,68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250,03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250,70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247,08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270,80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205,14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205,14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205,14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205,12</w:t>
            </w:r>
          </w:p>
        </w:tc>
      </w:tr>
      <w:tr w:rsidR="00DB5B46">
        <w:trPr>
          <w:trHeight w:val="454"/>
        </w:trPr>
        <w:tc>
          <w:tcPr>
            <w:tcW w:w="430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Резерв/дефицит мощности водоподготовительных установок, 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37%</w:t>
            </w:r>
          </w:p>
        </w:tc>
        <w:tc>
          <w:tcPr>
            <w:tcW w:w="112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36%</w:t>
            </w:r>
          </w:p>
        </w:tc>
        <w:tc>
          <w:tcPr>
            <w:tcW w:w="11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35%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35%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35%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77%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77%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77%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77%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76%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83%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91%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91%</w:t>
            </w:r>
          </w:p>
        </w:tc>
        <w:tc>
          <w:tcPr>
            <w:tcW w:w="11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91%</w:t>
            </w:r>
          </w:p>
        </w:tc>
        <w:tc>
          <w:tcPr>
            <w:tcW w:w="111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91%</w:t>
            </w:r>
          </w:p>
        </w:tc>
      </w:tr>
    </w:tbl>
    <w:p w:rsidR="00DB5B46" w:rsidRDefault="000C171C">
      <w:pPr>
        <w:tabs>
          <w:tab w:val="left" w:pos="5537"/>
          <w:tab w:val="center" w:pos="10773"/>
        </w:tabs>
        <w:jc w:val="left"/>
        <w:rPr>
          <w:rFonts w:ascii="Times New Roman" w:hAnsi="Times New Roman" w:cs="Times New Roman"/>
          <w:sz w:val="24"/>
          <w:szCs w:val="24"/>
        </w:rPr>
        <w:sectPr w:rsidR="00DB5B46">
          <w:pgSz w:w="23811" w:h="16838" w:orient="landscape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DB5B46" w:rsidRDefault="000C171C">
      <w:pPr>
        <w:pStyle w:val="affff"/>
        <w:widowControl w:val="0"/>
        <w:tabs>
          <w:tab w:val="left" w:pos="851"/>
        </w:tabs>
        <w:spacing w:line="360" w:lineRule="auto"/>
      </w:pPr>
      <w:r>
        <w:lastRenderedPageBreak/>
        <w:t xml:space="preserve">Прогнозы объемов теплоносителя, необходимых для передачи теплоносителя от </w:t>
      </w:r>
      <w:r>
        <w:t>источников тепловой энергии, выполнены, исходя из следующих условий:</w:t>
      </w:r>
    </w:p>
    <w:p w:rsidR="00DB5B46" w:rsidRDefault="000C171C">
      <w:pPr>
        <w:pStyle w:val="affff"/>
        <w:widowControl w:val="0"/>
        <w:tabs>
          <w:tab w:val="left" w:pos="851"/>
        </w:tabs>
        <w:spacing w:line="360" w:lineRule="auto"/>
      </w:pPr>
      <w:r>
        <w:t>- сверхнормативные потери теплоносителя на компенсацию его потерь при передаче тепловой энергии по тепловым сетям будет сокращаться, темп сокращения будет зависеть от темпа работ по рекон</w:t>
      </w:r>
      <w:r>
        <w:t>струкции ветхих и малонадежных тепловых сетей;</w:t>
      </w:r>
    </w:p>
    <w:p w:rsidR="00DB5B46" w:rsidRDefault="000C171C">
      <w:pPr>
        <w:pStyle w:val="affff"/>
        <w:widowControl w:val="0"/>
        <w:tabs>
          <w:tab w:val="left" w:pos="851"/>
        </w:tabs>
        <w:spacing w:line="360" w:lineRule="auto"/>
      </w:pPr>
      <w:r>
        <w:t>- присоединение (подключение) всех потребителей во вновь создаваемых зонах теплоснабжения на базе запланированных к строительству котельных будет осуществляться по закрытой схеме ГВС.</w:t>
      </w:r>
    </w:p>
    <w:p w:rsidR="00DB5B46" w:rsidRDefault="000C171C">
      <w:pPr>
        <w:spacing w:line="360" w:lineRule="auto"/>
        <w:ind w:left="720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  <w:lang w:eastAsia="ru-RU"/>
        </w:rPr>
        <w:t xml:space="preserve">Из анализа перспективных </w:t>
      </w:r>
      <w:r>
        <w:rPr>
          <w:rFonts w:ascii="Times New Roman" w:hAnsi="Times New Roman" w:cs="Times New Roman"/>
          <w:sz w:val="24"/>
          <w:szCs w:val="24"/>
          <w:lang w:eastAsia="ru-RU"/>
        </w:rPr>
        <w:t>балансов ВПУ следует, что существующие источники тепловой энергии будут иметь значительные резервы производительности водоподготовительных установок, начиная с 2022 г. ввиду перехода на закрытую схему подключения потребителей.</w:t>
      </w:r>
    </w:p>
    <w:p w:rsidR="00DB5B46" w:rsidRDefault="000C171C">
      <w:pPr>
        <w:pStyle w:val="2"/>
        <w:numPr>
          <w:ilvl w:val="1"/>
          <w:numId w:val="1"/>
        </w:numPr>
        <w:spacing w:line="276" w:lineRule="auto"/>
        <w:jc w:val="both"/>
        <w:rPr>
          <w:rFonts w:cs="Times New Roman"/>
          <w:sz w:val="24"/>
          <w:szCs w:val="24"/>
        </w:rPr>
      </w:pPr>
      <w:bookmarkStart w:id="84" w:name="_Toc471733754"/>
      <w:bookmarkStart w:id="85" w:name="_Toc474157409"/>
      <w:bookmarkStart w:id="86" w:name="_Toc478634702"/>
      <w:bookmarkEnd w:id="84"/>
      <w:bookmarkEnd w:id="85"/>
      <w:bookmarkEnd w:id="86"/>
      <w:r>
        <w:rPr>
          <w:rFonts w:cs="Times New Roman"/>
          <w:sz w:val="24"/>
          <w:szCs w:val="24"/>
        </w:rPr>
        <w:t>Перспективные балансы произво</w:t>
      </w:r>
      <w:r>
        <w:rPr>
          <w:rFonts w:cs="Times New Roman"/>
          <w:sz w:val="24"/>
          <w:szCs w:val="24"/>
        </w:rPr>
        <w:t>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</w:p>
    <w:p w:rsidR="00DB5B46" w:rsidRDefault="000C171C">
      <w:pPr>
        <w:pStyle w:val="18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 возникновении аварийной ситуации на любом участке магистрального трубопровода возможно организо</w:t>
      </w:r>
      <w:r>
        <w:rPr>
          <w:rFonts w:ascii="Times New Roman" w:hAnsi="Times New Roman" w:cs="Times New Roman"/>
          <w:sz w:val="24"/>
          <w:szCs w:val="24"/>
        </w:rPr>
        <w:t>вать обеспечение подпитки тепловой сети из зоны действия соседнего источника путем использования связи между трубопроводами источников или за счет использования существующих баков аккумуляторов. При серьезных авариях, в случае недостаточного объема подпитк</w:t>
      </w:r>
      <w:r>
        <w:rPr>
          <w:rFonts w:ascii="Times New Roman" w:hAnsi="Times New Roman" w:cs="Times New Roman"/>
          <w:sz w:val="24"/>
          <w:szCs w:val="24"/>
        </w:rPr>
        <w:t>и химически обработанной воды, допускается использовать «сырую» воду.</w:t>
      </w:r>
    </w:p>
    <w:p w:rsidR="00DB5B46" w:rsidRDefault="000C171C">
      <w:pPr>
        <w:pStyle w:val="18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первую очередь, подпитка в тепловые сети в аварийных режимах осуществляется из баков-аккумуляторов или иных расширительных баков, предназначенных для запаса воды.</w:t>
      </w:r>
    </w:p>
    <w:p w:rsidR="00DB5B46" w:rsidRDefault="000C171C">
      <w:pPr>
        <w:pStyle w:val="18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Кроме того, согласно </w:t>
      </w:r>
      <w:r>
        <w:rPr>
          <w:rFonts w:ascii="Times New Roman" w:hAnsi="Times New Roman" w:cs="Times New Roman"/>
          <w:sz w:val="24"/>
          <w:szCs w:val="24"/>
        </w:rPr>
        <w:t xml:space="preserve">п.6.17 СНиП 41-02-2003 «Тепловые сети» «Для открытых и закрытых систем теплоснабжения должна предусматриваться дополнительно аварийная подпитка химически не обработанной и </w:t>
      </w:r>
      <w:proofErr w:type="spellStart"/>
      <w:r>
        <w:rPr>
          <w:rFonts w:ascii="Times New Roman" w:hAnsi="Times New Roman" w:cs="Times New Roman"/>
          <w:sz w:val="24"/>
          <w:szCs w:val="24"/>
        </w:rPr>
        <w:t>недеаэрированной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водой, расход которой принимается в количестве 2% объема воды в тру</w:t>
      </w:r>
      <w:r>
        <w:rPr>
          <w:rFonts w:ascii="Times New Roman" w:hAnsi="Times New Roman" w:cs="Times New Roman"/>
          <w:sz w:val="24"/>
          <w:szCs w:val="24"/>
        </w:rPr>
        <w:t>бопроводах тепловых сетей».</w:t>
      </w:r>
    </w:p>
    <w:p w:rsidR="00DB5B46" w:rsidRDefault="000C171C">
      <w:pPr>
        <w:spacing w:line="360" w:lineRule="auto"/>
        <w:ind w:left="720" w:firstLine="567"/>
        <w:jc w:val="both"/>
        <w:rPr>
          <w:rFonts w:ascii="Times New Roman" w:hAnsi="Times New Roman" w:cs="Times New Roman"/>
          <w:sz w:val="24"/>
          <w:szCs w:val="24"/>
          <w:lang w:eastAsia="ru-RU"/>
        </w:rPr>
        <w:sectPr w:rsidR="00DB5B46">
          <w:pgSz w:w="11906" w:h="16838"/>
          <w:pgMar w:top="1134" w:right="851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 w:val="24"/>
          <w:szCs w:val="24"/>
          <w:lang w:eastAsia="ru-RU"/>
        </w:rPr>
        <w:t>Объем аварийной подпитки представлен в таблице 6.</w:t>
      </w:r>
    </w:p>
    <w:p w:rsidR="00DB5B46" w:rsidRDefault="000C171C">
      <w:pPr>
        <w:pStyle w:val="afff0"/>
      </w:pPr>
      <w:bookmarkStart w:id="87" w:name="_Toc476609331"/>
      <w:bookmarkStart w:id="88" w:name="_Toc471732201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6</w:t>
      </w:r>
      <w:r>
        <w:fldChar w:fldCharType="end"/>
      </w:r>
      <w:r>
        <w:t xml:space="preserve"> – Объемы аварийной подпитки в тепловые сети источников </w:t>
      </w:r>
      <w:bookmarkEnd w:id="87"/>
      <w:bookmarkEnd w:id="88"/>
      <w:r>
        <w:rPr>
          <w:bCs/>
        </w:rPr>
        <w:t>в Арсеньевском ГО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2708"/>
        <w:gridCol w:w="1252"/>
        <w:gridCol w:w="1249"/>
        <w:gridCol w:w="1252"/>
        <w:gridCol w:w="1251"/>
        <w:gridCol w:w="1252"/>
        <w:gridCol w:w="1252"/>
        <w:gridCol w:w="1250"/>
        <w:gridCol w:w="1251"/>
        <w:gridCol w:w="1252"/>
        <w:gridCol w:w="1251"/>
        <w:gridCol w:w="1252"/>
        <w:gridCol w:w="1250"/>
        <w:gridCol w:w="1251"/>
        <w:gridCol w:w="1250"/>
        <w:gridCol w:w="1248"/>
      </w:tblGrid>
      <w:tr w:rsidR="00DB5B46">
        <w:trPr>
          <w:trHeight w:val="300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Наименование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2017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2020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2021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2022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2023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2025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2029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2030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2031</w:t>
            </w:r>
          </w:p>
        </w:tc>
      </w:tr>
      <w:tr w:rsidR="00DB5B46">
        <w:trPr>
          <w:trHeight w:val="300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Котельная ул. Смирнова, 5</w:t>
            </w:r>
          </w:p>
        </w:tc>
      </w:tr>
      <w:tr w:rsidR="00DB5B46">
        <w:trPr>
          <w:trHeight w:val="540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3713,07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4085,68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4793,15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4793,15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4793,15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4793,15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4827,37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4685,18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4418,29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4599,45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4775,79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5785,43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5785,43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5785,43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5785,43</w:t>
            </w:r>
          </w:p>
        </w:tc>
      </w:tr>
      <w:tr w:rsidR="00DB5B46">
        <w:trPr>
          <w:trHeight w:val="82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Аварийная подпитка тепловой сети (2% от емкости сети),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74,26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81,71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95,86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95,86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95,86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95,86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96,55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93,70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88,37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91,99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95,52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115,71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115,71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115,71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115,71</w:t>
            </w:r>
          </w:p>
        </w:tc>
      </w:tr>
      <w:tr w:rsidR="00DB5B46">
        <w:trPr>
          <w:trHeight w:val="300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Котельная ул. Щербакова, 45</w:t>
            </w:r>
          </w:p>
        </w:tc>
      </w:tr>
      <w:tr w:rsidR="00DB5B46">
        <w:trPr>
          <w:trHeight w:val="31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580,91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580,91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82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Аварийная подпитка тепловой сети (2% от емкости сети),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11,62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11,62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300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Котельная ул. 2-я Таежная, 35</w:t>
            </w:r>
          </w:p>
        </w:tc>
      </w:tr>
      <w:tr w:rsidR="00DB5B46">
        <w:trPr>
          <w:trHeight w:val="31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1873,22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1873,22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1878,25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1878,25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1878,25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1878,25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1878,25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1878,25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1878,25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2195,13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1731,90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82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Аварийная подпитка тепловой сети (2% от емкости сети),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37,46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37,46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43,90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34,64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0,00</w:t>
            </w:r>
          </w:p>
        </w:tc>
      </w:tr>
      <w:tr w:rsidR="00DB5B46">
        <w:trPr>
          <w:trHeight w:val="300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Котельная ул. Клиновая, 1б</w:t>
            </w:r>
          </w:p>
        </w:tc>
      </w:tr>
      <w:tr w:rsidR="00DB5B46">
        <w:trPr>
          <w:trHeight w:val="31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58,24</w:t>
            </w:r>
          </w:p>
        </w:tc>
      </w:tr>
      <w:tr w:rsidR="00DB5B46">
        <w:trPr>
          <w:trHeight w:val="82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Аварийная подпитка тепловой сети (2% от емкости сети),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1,16</w:t>
            </w:r>
          </w:p>
        </w:tc>
      </w:tr>
      <w:tr w:rsidR="00DB5B46">
        <w:trPr>
          <w:trHeight w:val="300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lang w:eastAsia="ru-RU"/>
              </w:rPr>
              <w:t>Котельная ул. Балабина, 22</w:t>
            </w:r>
          </w:p>
        </w:tc>
      </w:tr>
      <w:tr w:rsidR="00DB5B46">
        <w:trPr>
          <w:trHeight w:val="31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Объем сети 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180,30</w:t>
            </w:r>
          </w:p>
        </w:tc>
      </w:tr>
      <w:tr w:rsidR="00DB5B46">
        <w:trPr>
          <w:trHeight w:val="82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Аварийная подпитка тепловой сети (2% от емкости сети),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3,61</w:t>
            </w:r>
          </w:p>
        </w:tc>
      </w:tr>
      <w:tr w:rsidR="00DB5B46">
        <w:trPr>
          <w:trHeight w:val="300"/>
        </w:trPr>
        <w:tc>
          <w:tcPr>
            <w:tcW w:w="21255" w:type="dxa"/>
            <w:gridSpan w:val="16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lang w:eastAsia="ru-RU"/>
              </w:rPr>
              <w:t>Аварийная подпитка в системе теплоснабжения от источников в Арсеньевском ГО</w:t>
            </w:r>
          </w:p>
        </w:tc>
      </w:tr>
      <w:tr w:rsidR="00DB5B46">
        <w:trPr>
          <w:trHeight w:val="31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Объем сети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общий,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6405,74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6778,35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6909,94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6909,94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6909,94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6909,94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6944,16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6801,97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6535,08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7033,12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6746,23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6023,97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6023,97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6023,97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6023,97</w:t>
            </w:r>
          </w:p>
        </w:tc>
      </w:tr>
      <w:tr w:rsidR="00DB5B46">
        <w:trPr>
          <w:trHeight w:val="825"/>
        </w:trPr>
        <w:tc>
          <w:tcPr>
            <w:tcW w:w="26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Аварийная подпитка тепловой сети (2% от емкости сети), м</w:t>
            </w:r>
            <w:r>
              <w:rPr>
                <w:rFonts w:ascii="Times New Roman" w:hAnsi="Times New Roman" w:cs="Times New Roman"/>
                <w:color w:val="000000"/>
                <w:sz w:val="20"/>
                <w:vertAlign w:val="superscript"/>
                <w:lang w:eastAsia="ru-RU"/>
              </w:rPr>
              <w:t>3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/час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128,11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135,57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138,20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138,20</w:t>
            </w:r>
          </w:p>
        </w:tc>
        <w:tc>
          <w:tcPr>
            <w:tcW w:w="12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138,20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138,20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138,88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136,04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130,70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140,66</w:t>
            </w:r>
          </w:p>
        </w:tc>
        <w:tc>
          <w:tcPr>
            <w:tcW w:w="12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134,92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120,48</w:t>
            </w:r>
          </w:p>
        </w:tc>
        <w:tc>
          <w:tcPr>
            <w:tcW w:w="123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120,48</w:t>
            </w:r>
          </w:p>
        </w:tc>
        <w:tc>
          <w:tcPr>
            <w:tcW w:w="12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120,48</w:t>
            </w:r>
          </w:p>
        </w:tc>
        <w:tc>
          <w:tcPr>
            <w:tcW w:w="12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120,48</w:t>
            </w:r>
          </w:p>
        </w:tc>
      </w:tr>
    </w:tbl>
    <w:p w:rsidR="00DB5B46" w:rsidRDefault="00DB5B46">
      <w:pPr>
        <w:sectPr w:rsidR="00DB5B46">
          <w:pgSz w:w="23811" w:h="16838" w:orient="landscape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pStyle w:val="1"/>
        <w:tabs>
          <w:tab w:val="left" w:pos="11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89" w:name="_Toc471902115"/>
      <w:bookmarkStart w:id="90" w:name="_Toc474157410"/>
      <w:bookmarkStart w:id="91" w:name="_Toc478634703"/>
      <w:bookmarkEnd w:id="89"/>
      <w:bookmarkEnd w:id="90"/>
      <w:bookmarkEnd w:id="91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4. Предложения по строительству, реконструкции и техническому перевооружению источников тепловой энергии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Предложения по строительству, реконструкции и техническому перевооружению источников тепловой энергии</w:t>
      </w:r>
      <w:r>
        <w:rPr>
          <w:rFonts w:ascii="Times New Roman" w:hAnsi="Times New Roman" w:cs="Times New Roman"/>
          <w:sz w:val="24"/>
          <w:szCs w:val="24"/>
        </w:rPr>
        <w:t xml:space="preserve"> приведены в</w:t>
      </w:r>
      <w:r>
        <w:rPr>
          <w:rFonts w:ascii="Times New Roman" w:hAnsi="Times New Roman" w:cs="Times New Roman"/>
          <w:sz w:val="24"/>
          <w:szCs w:val="24"/>
        </w:rPr>
        <w:t xml:space="preserve"> Главе 6 «</w:t>
      </w:r>
      <w:r>
        <w:rPr>
          <w:rFonts w:ascii="Times New Roman" w:eastAsia="Times New Roman" w:hAnsi="Times New Roman" w:cs="Times New Roman"/>
          <w:sz w:val="24"/>
          <w:szCs w:val="24"/>
        </w:rPr>
        <w:t>Предложения по строительству, реконструкции и техническому перевооружению источников тепловой энергии</w:t>
      </w:r>
      <w:r>
        <w:rPr>
          <w:rFonts w:ascii="Times New Roman" w:hAnsi="Times New Roman" w:cs="Times New Roman"/>
          <w:sz w:val="24"/>
          <w:szCs w:val="24"/>
        </w:rPr>
        <w:t xml:space="preserve">» Обосновывающих материалов к схеме теплоснабжения Арсеньевского ГО на период 2017-2031 гг.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Предложения по новому строительству, реконструкции и </w:t>
      </w:r>
      <w:r>
        <w:rPr>
          <w:rFonts w:ascii="Times New Roman" w:eastAsia="Times New Roman" w:hAnsi="Times New Roman" w:cs="Times New Roman"/>
          <w:sz w:val="24"/>
          <w:szCs w:val="24"/>
        </w:rPr>
        <w:t>техническому перевооружению источников тепловой энергии сформированы на основе мероприятий, определенных в разделе. В результате реализации мероприятий полностью покрывается потребность в приросте тепловой нагрузки в каждой из зон действия существующих ист</w:t>
      </w:r>
      <w:r>
        <w:rPr>
          <w:rFonts w:ascii="Times New Roman" w:eastAsia="Times New Roman" w:hAnsi="Times New Roman" w:cs="Times New Roman"/>
          <w:sz w:val="24"/>
          <w:szCs w:val="24"/>
        </w:rPr>
        <w:t>очников тепловой энергии и в зонах, не обеспеченных источниками тепловой энергии.</w:t>
      </w:r>
    </w:p>
    <w:p w:rsidR="00DB5B46" w:rsidRDefault="000C171C">
      <w:pPr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92" w:name="_Toc471902116"/>
      <w:bookmarkStart w:id="93" w:name="_Toc474157411"/>
      <w:bookmarkStart w:id="94" w:name="_Toc478634704"/>
      <w:bookmarkEnd w:id="92"/>
      <w:bookmarkEnd w:id="93"/>
      <w:bookmarkEnd w:id="94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Предложения по строительству новых источников тепловой энергии, обеспечивающих перспективную тепловую нагрузку на осваиваемых территориях Арсеньевского ГО, для которых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отсутствует возможность или целесообразность передачи тепловой энергии от существующих или реконструируемых источников тепловой энергии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Как отмечено в Главе 2, приростов перспективных тепловых нагрузок на территории Арсеньевского ГО не ожидается. Предложен</w:t>
      </w:r>
      <w:r>
        <w:rPr>
          <w:rFonts w:ascii="Times New Roman" w:eastAsia="Times New Roman" w:hAnsi="Times New Roman" w:cs="Times New Roman"/>
          <w:sz w:val="24"/>
          <w:szCs w:val="24"/>
        </w:rPr>
        <w:t>ия по строительству новых источников тепловой энергии, обеспечивающих перспективную тепловую нагрузку, отсутствуют</w:t>
      </w:r>
    </w:p>
    <w:p w:rsidR="00DB5B46" w:rsidRDefault="000C171C">
      <w:pPr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95" w:name="_Toc471902117"/>
      <w:bookmarkStart w:id="96" w:name="_Toc474157412"/>
      <w:bookmarkStart w:id="97" w:name="_Toc478634705"/>
      <w:bookmarkEnd w:id="95"/>
      <w:bookmarkEnd w:id="96"/>
      <w:bookmarkEnd w:id="97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Предложения по реконструкции источников тепловой энергии, обеспечивающих перспективную тепловую нагрузку в существующих и расширяемых зонах д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ействия источников тепловой энергии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Мероприятия по реконструкции источников тепловой энергии, рассмотренные в Главе 6, предусматривают расширение зоны действия котельной ул. Смирнова. 5, и как следствие, увеличение отпуска тепловой энергии от данного источ</w:t>
      </w:r>
      <w:r>
        <w:rPr>
          <w:rFonts w:ascii="Times New Roman" w:eastAsia="Times New Roman" w:hAnsi="Times New Roman" w:cs="Times New Roman"/>
          <w:sz w:val="24"/>
          <w:szCs w:val="24"/>
        </w:rPr>
        <w:t>ника.</w:t>
      </w:r>
    </w:p>
    <w:p w:rsidR="00DB5B46" w:rsidRDefault="000C171C">
      <w:pPr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bookmarkStart w:id="98" w:name="_Toc471902118"/>
      <w:bookmarkStart w:id="99" w:name="_Toc474157413"/>
      <w:bookmarkStart w:id="100" w:name="_Toc478634706"/>
      <w:bookmarkEnd w:id="98"/>
      <w:bookmarkEnd w:id="99"/>
      <w:bookmarkEnd w:id="100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Предложения по техническому перевооружению источников тепловой энергии с целью повышения эффективности работы систем теплоснабжения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01" w:name="_Toc469670051"/>
      <w:bookmarkStart w:id="102" w:name="_Toc471895779"/>
      <w:bookmarkStart w:id="103" w:name="_Toc474157414"/>
      <w:bookmarkStart w:id="104" w:name="_Toc478634707"/>
      <w:r>
        <w:rPr>
          <w:rFonts w:ascii="Times New Roman" w:eastAsia="Times New Roman" w:hAnsi="Times New Roman" w:cs="Times New Roman"/>
          <w:color w:val="00000A"/>
          <w:lang w:eastAsia="ru-RU"/>
        </w:rPr>
        <w:t xml:space="preserve">Котельная по адресу: ул. </w:t>
      </w:r>
      <w:bookmarkEnd w:id="101"/>
      <w:bookmarkEnd w:id="102"/>
      <w:r>
        <w:rPr>
          <w:rFonts w:ascii="Times New Roman" w:eastAsia="Times New Roman" w:hAnsi="Times New Roman" w:cs="Times New Roman"/>
          <w:color w:val="00000A"/>
          <w:lang w:eastAsia="ru-RU"/>
        </w:rPr>
        <w:t>Олега Кошевого, 5</w:t>
      </w:r>
      <w:bookmarkEnd w:id="103"/>
      <w:bookmarkEnd w:id="104"/>
      <w:r>
        <w:rPr>
          <w:rFonts w:ascii="Times New Roman" w:eastAsia="Times New Roman" w:hAnsi="Times New Roman" w:cs="Times New Roman"/>
          <w:color w:val="00000A"/>
          <w:lang w:eastAsia="ru-RU"/>
        </w:rPr>
        <w:t xml:space="preserve">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сокращения собственных нужд котельной и отказа от части персонала Схемой теплоснабжения предусматривается закрытие котельной с переключением существующих потребителей на котельную 2-я Таежная, 35. Для осуществления данного переключения запланировано ст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роительство тепловой сети от ТК-16 до здания котельной 2Ду100 длиной </w:t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225 м. Мероприятия панируется реализовать в 2017 году. 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05" w:name="_Toc474157415"/>
      <w:bookmarkStart w:id="106" w:name="_Toc478634708"/>
      <w:r>
        <w:rPr>
          <w:rFonts w:ascii="Times New Roman" w:eastAsia="Times New Roman" w:hAnsi="Times New Roman" w:cs="Times New Roman"/>
          <w:color w:val="00000A"/>
          <w:lang w:eastAsia="ru-RU"/>
        </w:rPr>
        <w:lastRenderedPageBreak/>
        <w:t>Котельная по адресу: ул. 2-я Таежная, 35</w:t>
      </w:r>
      <w:bookmarkEnd w:id="105"/>
      <w:bookmarkEnd w:id="106"/>
      <w:r>
        <w:rPr>
          <w:rFonts w:ascii="Times New Roman" w:eastAsia="Times New Roman" w:hAnsi="Times New Roman" w:cs="Times New Roman"/>
          <w:color w:val="00000A"/>
          <w:lang w:eastAsia="ru-RU"/>
        </w:rPr>
        <w:t xml:space="preserve">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Основное оборудование котельной морально и физически устарело и нуждается в замене. Здан</w:t>
      </w:r>
      <w:r>
        <w:rPr>
          <w:rFonts w:ascii="Times New Roman" w:eastAsia="Times New Roman" w:hAnsi="Times New Roman" w:cs="Times New Roman"/>
          <w:sz w:val="24"/>
          <w:szCs w:val="24"/>
        </w:rPr>
        <w:t>ие котельной и вспомогательные сооружения требуют ремонта. Для сокращения собственных нужд котельной и снижения численности эксплуатационного персонала, Схемой теплоснабжения предусматривается вывод котельной из эксплуатации в 2028 г. с передачей существую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щих потребителей на котельную ул. Смирнова, 5. </w:t>
      </w:r>
    </w:p>
    <w:p w:rsidR="00DB5B46" w:rsidRDefault="000C171C">
      <w:pPr>
        <w:pStyle w:val="affd"/>
        <w:widowControl w:val="0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Подключение к котельной Смирнова, 5 предполагается осуществить к кольцевой магистрали, охватывающей весь город.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07" w:name="_Toc474157416"/>
      <w:bookmarkStart w:id="108" w:name="_Toc478634709"/>
      <w:r>
        <w:rPr>
          <w:rFonts w:ascii="Times New Roman" w:eastAsia="Times New Roman" w:hAnsi="Times New Roman" w:cs="Times New Roman"/>
          <w:color w:val="00000A"/>
          <w:lang w:eastAsia="ru-RU"/>
        </w:rPr>
        <w:t>Котельная по адресу: ул. Щербакова, 45</w:t>
      </w:r>
      <w:bookmarkEnd w:id="107"/>
      <w:bookmarkEnd w:id="108"/>
      <w:r>
        <w:rPr>
          <w:rFonts w:ascii="Times New Roman" w:eastAsia="Times New Roman" w:hAnsi="Times New Roman" w:cs="Times New Roman"/>
          <w:color w:val="00000A"/>
          <w:lang w:eastAsia="ru-RU"/>
        </w:rPr>
        <w:t xml:space="preserve">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Схемой теплоснабжения предусматривается вывод котельной </w:t>
      </w:r>
      <w:r>
        <w:rPr>
          <w:rFonts w:ascii="Times New Roman" w:eastAsia="Times New Roman" w:hAnsi="Times New Roman" w:cs="Times New Roman"/>
          <w:sz w:val="24"/>
          <w:szCs w:val="24"/>
        </w:rPr>
        <w:t>из эксплуатации с передачей нагрузок на котельную ул. Смирнова 5. На месте котельной предполагается организовать ЦТП. Для переключения нагрузок предусматривается строительство тепловой сети 2ДУ400 от ТКЦ-17 до ЦТП протяженностью 1,1 км. Реализация мероприя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тий предусмотрена на 2019 год. 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09" w:name="_Toc474157417"/>
      <w:bookmarkStart w:id="110" w:name="_Toc478634710"/>
      <w:r>
        <w:rPr>
          <w:rFonts w:ascii="Times New Roman" w:eastAsia="Times New Roman" w:hAnsi="Times New Roman" w:cs="Times New Roman"/>
          <w:color w:val="00000A"/>
          <w:lang w:eastAsia="ru-RU"/>
        </w:rPr>
        <w:t>Котельная по адресу: ул. Балабина, 2</w:t>
      </w:r>
      <w:bookmarkEnd w:id="109"/>
      <w:bookmarkEnd w:id="110"/>
      <w:r>
        <w:rPr>
          <w:rFonts w:ascii="Times New Roman" w:eastAsia="Times New Roman" w:hAnsi="Times New Roman" w:cs="Times New Roman"/>
          <w:color w:val="00000A"/>
          <w:lang w:eastAsia="ru-RU"/>
        </w:rPr>
        <w:t xml:space="preserve">2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Схемой теплоснабжения предусматривается вывод старой мазутной котельной из эксплуатации с передачей тепловых нагрузок на новую угольную модульную котельную (условно Интернат-2). Реализа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ция мероприятий запланирована на 2020 год. 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11" w:name="_Toc474157418"/>
      <w:bookmarkStart w:id="112" w:name="_Toc478634711"/>
      <w:bookmarkEnd w:id="111"/>
      <w:bookmarkEnd w:id="112"/>
      <w:r>
        <w:rPr>
          <w:rFonts w:ascii="Times New Roman" w:eastAsia="Times New Roman" w:hAnsi="Times New Roman" w:cs="Times New Roman"/>
          <w:color w:val="00000A"/>
          <w:lang w:eastAsia="ru-RU"/>
        </w:rPr>
        <w:t>Котельная по адресу: ул. Клиновая, 1б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Схемой теплоснабжения предусматривается вывод из эксплуатации существующей котельной с замещением автоматизированной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блочно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-модульной угольной котельной тепловой мощностью 1,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5 Гкал/ч. Для новой БМК предусматривается организация 4-х трубной схемы теплоснабжения. Ввод БМК запланирован на 2023 год. 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13" w:name="_Toc474157419"/>
      <w:bookmarkStart w:id="114" w:name="_Toc478634712"/>
      <w:bookmarkEnd w:id="113"/>
      <w:bookmarkEnd w:id="114"/>
      <w:r>
        <w:rPr>
          <w:rFonts w:ascii="Times New Roman" w:eastAsia="Times New Roman" w:hAnsi="Times New Roman" w:cs="Times New Roman"/>
          <w:color w:val="00000A"/>
          <w:lang w:eastAsia="ru-RU"/>
        </w:rPr>
        <w:t xml:space="preserve">Котельная по адресу: ул. </w:t>
      </w:r>
      <w:proofErr w:type="spellStart"/>
      <w:r>
        <w:rPr>
          <w:rFonts w:ascii="Times New Roman" w:eastAsia="Times New Roman" w:hAnsi="Times New Roman" w:cs="Times New Roman"/>
          <w:color w:val="00000A"/>
          <w:lang w:eastAsia="ru-RU"/>
        </w:rPr>
        <w:t>Кирзаводская</w:t>
      </w:r>
      <w:proofErr w:type="spellEnd"/>
      <w:r>
        <w:rPr>
          <w:rFonts w:ascii="Times New Roman" w:eastAsia="Times New Roman" w:hAnsi="Times New Roman" w:cs="Times New Roman"/>
          <w:color w:val="00000A"/>
          <w:lang w:eastAsia="ru-RU"/>
        </w:rPr>
        <w:t>, 15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Схемой теплоснабжения предусмотрен вывод котельной из эксплуатации с замещением автоматизи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рованной твердотопливной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блочно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-модульной котельной тепловой мощностью 0,6 Гкал/ч. Для новой БМК предусматривается организация 4-х трубной схемы теплоснабжения. Ввод БМК запланирован на 2023 год. 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15" w:name="_Toc474157420"/>
      <w:bookmarkStart w:id="116" w:name="_Toc478634713"/>
      <w:bookmarkEnd w:id="115"/>
      <w:bookmarkEnd w:id="116"/>
      <w:r>
        <w:rPr>
          <w:rFonts w:ascii="Times New Roman" w:eastAsia="Times New Roman" w:hAnsi="Times New Roman" w:cs="Times New Roman"/>
          <w:color w:val="00000A"/>
          <w:lang w:eastAsia="ru-RU"/>
        </w:rPr>
        <w:t>Котельная по адресу: ул. Лесная, 1а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Схемой теплоснабжения п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редусмотрен вывод котельной из эксплуатации с замещением автоматизированной твердотопливной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блочно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-модульной котельной тепловой мощностью </w:t>
      </w: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0,3 Гкал/ч. Для новой БМК предусматривается организация 4-х трубной схемы теплоснабжения. Ввод БМК запланирован на 202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3 год. 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17" w:name="_Toc474157421"/>
      <w:bookmarkStart w:id="118" w:name="_Toc478634714"/>
      <w:bookmarkEnd w:id="117"/>
      <w:bookmarkEnd w:id="118"/>
      <w:r>
        <w:rPr>
          <w:rFonts w:ascii="Times New Roman" w:eastAsia="Times New Roman" w:hAnsi="Times New Roman" w:cs="Times New Roman"/>
          <w:color w:val="00000A"/>
          <w:lang w:eastAsia="ru-RU"/>
        </w:rPr>
        <w:t>Котельная по адресу: ул. Советская, 81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Схемой теплоснабжения предусматривается вывод котельной из эксплуатации с замещением автономной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электрокотельной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тепловой мощностью 100 кВт (0,086 Гкал/ч). Мероприятие запланировано на 2023 год. </w:t>
      </w:r>
    </w:p>
    <w:p w:rsidR="00DB5B46" w:rsidRDefault="000C171C">
      <w:pPr>
        <w:pStyle w:val="3"/>
        <w:widowControl w:val="0"/>
        <w:numPr>
          <w:ilvl w:val="2"/>
          <w:numId w:val="12"/>
        </w:numPr>
        <w:tabs>
          <w:tab w:val="left" w:pos="1134"/>
        </w:tabs>
        <w:suppressAutoHyphens/>
        <w:spacing w:before="240" w:after="240"/>
        <w:jc w:val="both"/>
        <w:rPr>
          <w:rFonts w:ascii="Times New Roman" w:eastAsia="Times New Roman" w:hAnsi="Times New Roman" w:cs="Times New Roman"/>
          <w:b w:val="0"/>
          <w:color w:val="00000A"/>
          <w:lang w:eastAsia="ru-RU"/>
        </w:rPr>
      </w:pPr>
      <w:bookmarkStart w:id="119" w:name="_Toc474157422"/>
      <w:bookmarkStart w:id="120" w:name="_Toc478634715"/>
      <w:bookmarkEnd w:id="119"/>
      <w:bookmarkEnd w:id="120"/>
      <w:r>
        <w:rPr>
          <w:rFonts w:ascii="Times New Roman" w:eastAsia="Times New Roman" w:hAnsi="Times New Roman" w:cs="Times New Roman"/>
          <w:color w:val="00000A"/>
          <w:lang w:eastAsia="ru-RU"/>
        </w:rPr>
        <w:t xml:space="preserve">Котельная по </w:t>
      </w:r>
      <w:r>
        <w:rPr>
          <w:rFonts w:ascii="Times New Roman" w:eastAsia="Times New Roman" w:hAnsi="Times New Roman" w:cs="Times New Roman"/>
          <w:color w:val="00000A"/>
          <w:lang w:eastAsia="ru-RU"/>
        </w:rPr>
        <w:t>адресу: ул. Котовского, 1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Схемой теплоснабжения предусматривается вывод котельной из эксплуатации с замещением автономной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электрокотельной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 xml:space="preserve"> тепловой мощностью 200 кВт (0,172 Гкал/ч). Мероприятие запланировано на 2021 год. </w:t>
      </w:r>
    </w:p>
    <w:p w:rsidR="00DB5B46" w:rsidRDefault="000C171C">
      <w:pPr>
        <w:keepLines/>
        <w:numPr>
          <w:ilvl w:val="1"/>
          <w:numId w:val="11"/>
        </w:numPr>
        <w:spacing w:before="200" w:after="240" w:line="276" w:lineRule="auto"/>
        <w:ind w:left="788" w:hanging="431"/>
        <w:jc w:val="both"/>
        <w:outlineLvl w:val="1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121" w:name="_Toc471895792"/>
      <w:bookmarkStart w:id="122" w:name="_Toc474157423"/>
      <w:bookmarkStart w:id="123" w:name="_Toc478634716"/>
      <w:bookmarkEnd w:id="121"/>
      <w:bookmarkEnd w:id="122"/>
      <w:bookmarkEnd w:id="123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Графики совместной работы источник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ов тепловой энергии, функционирующих в режиме комбинированной выработки электрической и тепловой энергии, и котельных, меры по выводу из эксплуатации, консервации и демонтажу избыточных источников тепловой энергии, а также источников тепловой энергии, выра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ботавших нормативный срок службы, в случае, если продление срока службы технически невозможно и экономически нецелесообразно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 территории Арсеньевского ГО в настоящее время отсутствуют источники с комбинированной выработкой тепловой и электрической энерги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и. </w:t>
      </w:r>
    </w:p>
    <w:p w:rsidR="00DB5B46" w:rsidRDefault="000C171C">
      <w:pPr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124" w:name="_Toc471895793"/>
      <w:bookmarkStart w:id="125" w:name="_Toc474157424"/>
      <w:bookmarkStart w:id="126" w:name="_Toc478634717"/>
      <w:bookmarkEnd w:id="124"/>
      <w:bookmarkEnd w:id="125"/>
      <w:bookmarkEnd w:id="126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Меры по переоборудованию котельных в источники комбинированной выработки тепловой и электрической энергии</w:t>
      </w:r>
    </w:p>
    <w:p w:rsidR="00DB5B46" w:rsidRDefault="000C171C">
      <w:pPr>
        <w:spacing w:line="360" w:lineRule="auto"/>
        <w:ind w:firstLine="567"/>
        <w:contextualSpacing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>На территории Арсеньевского ГО, в рассматриваемый Схемой теплоснабжения период, не планируется переоборудованию котельных в источники комбинирован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ной выработки тепловой и электрической энергии. Однако, следует отметить, что площадка котельной ул. Смирнова, 5 позволяет разместить на ее территории объекты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</w:rPr>
        <w:t>когенерации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</w:rPr>
        <w:t>. Таким образом, предлагаемые мероприятия не исключают возможности строительства ТЭЦ 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а территории города в будущем, в случае экономической целесообразности. </w:t>
      </w:r>
    </w:p>
    <w:p w:rsidR="00DB5B46" w:rsidRDefault="000C171C">
      <w:pPr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bookmarkStart w:id="127" w:name="_Toc471895794"/>
      <w:bookmarkStart w:id="128" w:name="_Toc474157425"/>
      <w:bookmarkStart w:id="129" w:name="_Toc478634718"/>
      <w:bookmarkEnd w:id="127"/>
      <w:bookmarkEnd w:id="128"/>
      <w:bookmarkEnd w:id="129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энергии, в пиковый режим работы</w:t>
      </w:r>
    </w:p>
    <w:p w:rsidR="00DB5B46" w:rsidRDefault="000C171C">
      <w:pPr>
        <w:spacing w:line="360" w:lineRule="auto"/>
        <w:ind w:firstLine="567"/>
        <w:contextualSpacing/>
        <w:jc w:val="both"/>
      </w:pPr>
      <w:bookmarkStart w:id="130" w:name="OLE_LINK42"/>
      <w:bookmarkStart w:id="131" w:name="OLE_LINK43"/>
      <w:bookmarkStart w:id="132" w:name="OLE_LINK44"/>
      <w:r>
        <w:rPr>
          <w:rFonts w:ascii="Times New Roman" w:eastAsia="Times New Roman" w:hAnsi="Times New Roman" w:cs="Times New Roman"/>
          <w:sz w:val="24"/>
          <w:szCs w:val="24"/>
        </w:rPr>
        <w:t>На те</w:t>
      </w:r>
      <w:r>
        <w:rPr>
          <w:rFonts w:ascii="Times New Roman" w:eastAsia="Times New Roman" w:hAnsi="Times New Roman" w:cs="Times New Roman"/>
          <w:sz w:val="24"/>
          <w:szCs w:val="24"/>
        </w:rPr>
        <w:t>рритории Арсеньевского ГО отсутствуют источники комбинированной выработки тепловой и электрической энергии</w:t>
      </w:r>
      <w:bookmarkEnd w:id="130"/>
      <w:bookmarkEnd w:id="131"/>
      <w:bookmarkEnd w:id="132"/>
      <w:r>
        <w:rPr>
          <w:rFonts w:ascii="Times New Roman" w:eastAsia="Times New Roman" w:hAnsi="Times New Roman" w:cs="Times New Roman"/>
          <w:sz w:val="24"/>
          <w:szCs w:val="24"/>
        </w:rPr>
        <w:t>, по отношению к которым могли быть переведены в пиковый режим существующие котельные.</w:t>
      </w:r>
      <w:r>
        <w:t xml:space="preserve"> </w:t>
      </w:r>
    </w:p>
    <w:p w:rsidR="00DB5B46" w:rsidRDefault="000C171C">
      <w:pPr>
        <w:keepNext/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133" w:name="_Toc471895795"/>
      <w:bookmarkStart w:id="134" w:name="_Toc474157426"/>
      <w:bookmarkStart w:id="135" w:name="_Toc478634719"/>
      <w:bookmarkEnd w:id="133"/>
      <w:bookmarkEnd w:id="134"/>
      <w:bookmarkEnd w:id="135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lastRenderedPageBreak/>
        <w:t xml:space="preserve">Решения о загрузке источников тепловой энергии, распределении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(перераспределении) тепловой нагрузки потребителей тепловой энергии в каждой зоне действия системы теплоснабжения между источниками тепловой энергии, поставляющими тепловую энергию в данной системе теплоснабжения, на каждом этапе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Котельная ул. Смирнова, 5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обеспечивает тепловой энергией в виде горячей воды большую часть жилой и социально-административной застройки города, а также производственные здания завода «Прогресс».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 котельной установлено несколько типов водогрейных и паровых котлов. Основным топлив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ом котельной является бурый уголь и мазут марки М-100.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Котельная работает круглогодично на нужды ГВС по открытой схеме.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Существующие паровые и водогрейные котлы морально и физически устарели, имеют малый КПД и нуждаются в замене.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На этапе разработки </w:t>
      </w:r>
      <w:r>
        <w:rPr>
          <w:rFonts w:ascii="Times New Roman" w:eastAsia="Times New Roman" w:hAnsi="Times New Roman" w:cs="Times New Roman"/>
          <w:sz w:val="24"/>
          <w:szCs w:val="24"/>
        </w:rPr>
        <w:t>Схемы теплоснабжения рассмотрены 3 варианта развития данного источника с изменением зоны действия, из которых выбран наиболее целесообразный – переключение на источник нагрузок котельных ул. 2-я Таежная, 35, ул. Щербакова, 45, ул. Олега Кошевого, 5. Для ко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тельной Схемой теплоснабжения предусматривается: </w:t>
      </w:r>
    </w:p>
    <w:p w:rsidR="00DB5B46" w:rsidRDefault="000C171C">
      <w:pPr>
        <w:pStyle w:val="affffe"/>
        <w:numPr>
          <w:ilvl w:val="0"/>
          <w:numId w:val="5"/>
        </w:numPr>
      </w:pPr>
      <w:r>
        <w:t>Ввод в здании третьей очереди двух недостроенных водогрейных котлов КВТ-Ф-28,3-150;</w:t>
      </w:r>
    </w:p>
    <w:p w:rsidR="00DB5B46" w:rsidRDefault="000C171C">
      <w:pPr>
        <w:pStyle w:val="affffe"/>
        <w:numPr>
          <w:ilvl w:val="0"/>
          <w:numId w:val="5"/>
        </w:numPr>
      </w:pPr>
      <w:r>
        <w:t>Установку в здании третьей очереди дополнительно двух водогрейных котлов КВТ-Ф-28,3-150</w:t>
      </w:r>
    </w:p>
    <w:p w:rsidR="00DB5B46" w:rsidRDefault="000C171C">
      <w:pPr>
        <w:pStyle w:val="affffe"/>
        <w:numPr>
          <w:ilvl w:val="0"/>
          <w:numId w:val="5"/>
        </w:numPr>
      </w:pPr>
      <w:r>
        <w:t>Установка в здании третьей очереди</w:t>
      </w:r>
      <w:r>
        <w:t xml:space="preserve"> котельной двух паровых котлов </w:t>
      </w:r>
      <w:r>
        <w:br/>
        <w:t>КЕ-25-14-250 общей тепловой мощностью 42 Гкал/ч;</w:t>
      </w:r>
    </w:p>
    <w:p w:rsidR="00DB5B46" w:rsidRDefault="000C171C">
      <w:pPr>
        <w:pStyle w:val="affffe"/>
        <w:numPr>
          <w:ilvl w:val="0"/>
          <w:numId w:val="5"/>
        </w:numPr>
      </w:pPr>
      <w:r>
        <w:t>Реконструкцию системы выдачи тепловой мощности, включающую реконструкцию насосной и бойлерной;</w:t>
      </w:r>
    </w:p>
    <w:p w:rsidR="00DB5B46" w:rsidRDefault="000C171C">
      <w:pPr>
        <w:pStyle w:val="affffe"/>
        <w:numPr>
          <w:ilvl w:val="0"/>
          <w:numId w:val="5"/>
        </w:numPr>
      </w:pPr>
      <w:r>
        <w:t>Установка системы дистанционного контроля и управления котлами и механизмами с ц</w:t>
      </w:r>
      <w:r>
        <w:t>ентрального щита управления;</w:t>
      </w:r>
    </w:p>
    <w:p w:rsidR="00DB5B46" w:rsidRDefault="000C171C">
      <w:pPr>
        <w:pStyle w:val="affffe"/>
        <w:numPr>
          <w:ilvl w:val="0"/>
          <w:numId w:val="5"/>
        </w:numPr>
      </w:pPr>
      <w:r>
        <w:t>Установка на всех сетевых и питательных насосах частотно-регулируемых приводов для снижения расхода электрической энергии на перекачку теплоносителя;</w:t>
      </w:r>
    </w:p>
    <w:p w:rsidR="00DB5B46" w:rsidRDefault="000C171C">
      <w:pPr>
        <w:pStyle w:val="affffe"/>
        <w:numPr>
          <w:ilvl w:val="0"/>
          <w:numId w:val="5"/>
        </w:numPr>
      </w:pPr>
      <w:r>
        <w:t>Установка солнечных коллекторов для обеспечения собственных нужд ГВС;</w:t>
      </w:r>
    </w:p>
    <w:p w:rsidR="00DB5B46" w:rsidRDefault="000C171C">
      <w:pPr>
        <w:pStyle w:val="affffe"/>
        <w:numPr>
          <w:ilvl w:val="0"/>
          <w:numId w:val="5"/>
        </w:numPr>
      </w:pPr>
      <w:r>
        <w:t>Реконст</w:t>
      </w:r>
      <w:r>
        <w:t xml:space="preserve">рукция системы топливоподачи с устройством открытой угольной эстакады с козловыми грейферными кранами, подъездными ж/д путями, с обеспечением закачки топлива с двух мест, с устройством систем </w:t>
      </w:r>
      <w:r>
        <w:lastRenderedPageBreak/>
        <w:t>освещения, аспирации, отопления, пожаротушения на трактах топлив</w:t>
      </w:r>
      <w:r>
        <w:t>оподачи;</w:t>
      </w:r>
    </w:p>
    <w:p w:rsidR="00DB5B46" w:rsidRDefault="000C171C">
      <w:pPr>
        <w:pStyle w:val="affffe"/>
        <w:numPr>
          <w:ilvl w:val="0"/>
          <w:numId w:val="5"/>
        </w:numPr>
      </w:pPr>
      <w:r>
        <w:t xml:space="preserve">Установка приборов учета выработки тепловой энергии на каждый </w:t>
      </w:r>
      <w:proofErr w:type="spellStart"/>
      <w:r>
        <w:t>котлоагрегат</w:t>
      </w:r>
      <w:proofErr w:type="spellEnd"/>
      <w:r>
        <w:t>.</w:t>
      </w:r>
    </w:p>
    <w:p w:rsidR="00DB5B46" w:rsidRDefault="000C171C">
      <w:pPr>
        <w:spacing w:line="360" w:lineRule="auto"/>
        <w:ind w:firstLine="567"/>
        <w:contextualSpacing/>
        <w:jc w:val="both"/>
      </w:pPr>
      <w:r>
        <w:rPr>
          <w:rFonts w:ascii="Times New Roman" w:eastAsia="Times New Roman" w:hAnsi="Times New Roman" w:cs="Times New Roman"/>
          <w:sz w:val="24"/>
          <w:szCs w:val="24"/>
        </w:rPr>
        <w:t>Существующая и перспективная зона действия источника представлена на рисунках</w:t>
      </w:r>
      <w:r>
        <w:t xml:space="preserve"> </w:t>
      </w:r>
    </w:p>
    <w:p w:rsidR="00DB5B46" w:rsidRDefault="000C171C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6119495" cy="5476240"/>
            <wp:effectExtent l="0" t="0" r="0" b="0"/>
            <wp:docPr id="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47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36" w:name="_Toc476609383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4</w:t>
      </w:r>
      <w:r>
        <w:fldChar w:fldCharType="end"/>
      </w:r>
      <w:bookmarkEnd w:id="136"/>
      <w:r>
        <w:t xml:space="preserve"> – Существующая зона действия котельной ул. Смирнова, 5</w:t>
      </w:r>
    </w:p>
    <w:p w:rsidR="00DB5B46" w:rsidRDefault="000C171C">
      <w:pPr>
        <w:spacing w:line="36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94070" cy="5591175"/>
            <wp:effectExtent l="0" t="0" r="0" b="0"/>
            <wp:docPr id="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15321" t="17872" r="38571" b="25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4070" cy="559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37" w:name="_Toc476609384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5</w:t>
      </w:r>
      <w:r>
        <w:fldChar w:fldCharType="end"/>
      </w:r>
      <w:bookmarkEnd w:id="137"/>
      <w:r>
        <w:t xml:space="preserve"> – Перспективная зона действия котельной ул. Смирнова, 5</w:t>
      </w:r>
    </w:p>
    <w:p w:rsidR="00DB5B46" w:rsidRDefault="000C171C">
      <w:pPr>
        <w:keepNext/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138" w:name="_Toc471895796"/>
      <w:bookmarkStart w:id="139" w:name="_Toc474157427"/>
      <w:bookmarkStart w:id="140" w:name="_Toc478634720"/>
      <w:bookmarkEnd w:id="138"/>
      <w:bookmarkEnd w:id="139"/>
      <w:bookmarkEnd w:id="140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Оптимальный температурный график отпуска тепловой энергии для каждого источника тепловой энергии или группы источников в системе теплоснабжения, работающей на общую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тепловую сеть, устанавливаемый для каждого этапа, и оценка затрат при необходимости его изменения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Существующие температурные графики на источниках тепловой энергии в Арсеньевском ГО представлены в таблице 7.</w:t>
      </w:r>
    </w:p>
    <w:p w:rsidR="00DB5B46" w:rsidRDefault="000C171C">
      <w:pPr>
        <w:pStyle w:val="afff0"/>
      </w:pPr>
      <w:bookmarkStart w:id="141" w:name="_Toc470016967"/>
      <w:bookmarkStart w:id="142" w:name="_Toc476609332"/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7</w:t>
      </w:r>
      <w:r>
        <w:fldChar w:fldCharType="end"/>
      </w:r>
      <w:bookmarkEnd w:id="141"/>
      <w:bookmarkEnd w:id="142"/>
      <w:r>
        <w:t xml:space="preserve"> – Температурны</w:t>
      </w:r>
      <w:r>
        <w:t>е графики, применяемые в системах централизованного теплоснабжения Арсеньевского ГО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1111"/>
        <w:gridCol w:w="5176"/>
        <w:gridCol w:w="3556"/>
      </w:tblGrid>
      <w:tr w:rsidR="00DB5B46">
        <w:trPr>
          <w:trHeight w:val="20"/>
          <w:tblHeader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№ п./п.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>Котельная, местонахождение, адрес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/>
                <w:bCs/>
                <w:sz w:val="20"/>
                <w:szCs w:val="20"/>
                <w:lang w:eastAsia="ru-RU"/>
              </w:rPr>
              <w:t xml:space="preserve">Температурный график, </w:t>
            </w:r>
            <w:r>
              <w:rPr>
                <w:rFonts w:ascii="Times New Roman" w:hAnsi="Times New Roman"/>
                <w:b/>
                <w:sz w:val="20"/>
                <w:szCs w:val="20"/>
              </w:rPr>
              <w:t>°</w:t>
            </w:r>
            <w:r>
              <w:rPr>
                <w:rFonts w:ascii="Times New Roman" w:hAnsi="Times New Roman"/>
                <w:b/>
                <w:sz w:val="20"/>
                <w:szCs w:val="20"/>
                <w:lang w:val="en-US"/>
              </w:rPr>
              <w:t>C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Котельная по ул. Смирнова, 5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95/70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Котельная по ул. Щербакова, 45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80/60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 xml:space="preserve">Котельная по ул. 2-я </w:t>
            </w: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Таежная, 35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80/60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Котельная по ул. Клиновая, 1б "Школа №6"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67/55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Котельная по ул. Балабина,22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80/60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 xml:space="preserve">Котельная по ул. </w:t>
            </w:r>
            <w:proofErr w:type="spellStart"/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Кирзаводская</w:t>
            </w:r>
            <w:proofErr w:type="spellEnd"/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, 15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65/52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Котельная по ул. Котовского,1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65/52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Котельная по ул. Олега Кошевого, 5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65/52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lastRenderedPageBreak/>
              <w:t>9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 xml:space="preserve">Котельная по ул. </w:t>
            </w: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Лесная, 1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65/52</w:t>
            </w:r>
          </w:p>
        </w:tc>
      </w:tr>
      <w:tr w:rsidR="00DB5B46">
        <w:trPr>
          <w:trHeight w:val="20"/>
        </w:trPr>
        <w:tc>
          <w:tcPr>
            <w:tcW w:w="108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0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Котельная по ул. Советская, 81</w:t>
            </w:r>
          </w:p>
        </w:tc>
        <w:tc>
          <w:tcPr>
            <w:tcW w:w="34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/>
                <w:bCs/>
                <w:sz w:val="20"/>
                <w:szCs w:val="20"/>
                <w:lang w:eastAsia="ru-RU"/>
              </w:rPr>
              <w:t>65/52</w:t>
            </w:r>
          </w:p>
        </w:tc>
      </w:tr>
    </w:tbl>
    <w:p w:rsidR="00DB5B46" w:rsidRDefault="000C171C">
      <w:pPr>
        <w:keepNext/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="Times New Roman" w:hAnsi="Times New Roman" w:cs="Times New Roman"/>
          <w:sz w:val="24"/>
          <w:szCs w:val="24"/>
        </w:rPr>
      </w:pPr>
      <w:bookmarkStart w:id="143" w:name="_Toc471895797"/>
      <w:bookmarkStart w:id="144" w:name="_Toc474157428"/>
      <w:bookmarkStart w:id="145" w:name="_Toc478634721"/>
      <w:bookmarkEnd w:id="143"/>
      <w:bookmarkEnd w:id="144"/>
      <w:bookmarkEnd w:id="145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Предложения по перспективной установленной мощности каждого источника тепловой энергии с учетом аварийного и перспективного резерва тепловой мощности с предложениями по утверждению срока ввода в экс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плуатацию новых мощностей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Theme="majorEastAsia" w:hAnsi="Times New Roman" w:cs="Times New Roman"/>
          <w:bCs/>
          <w:sz w:val="24"/>
          <w:szCs w:val="24"/>
        </w:rPr>
      </w:pPr>
      <w:r>
        <w:rPr>
          <w:rFonts w:ascii="Times New Roman" w:eastAsiaTheme="majorEastAsia" w:hAnsi="Times New Roman" w:cs="Times New Roman"/>
          <w:bCs/>
          <w:sz w:val="24"/>
          <w:szCs w:val="24"/>
        </w:rPr>
        <w:t>Предложения по перспективной установленной мощности каждого источника тепловой энергии в Арсеньевском ГО приведены в разделах 4.3, 4.7</w:t>
      </w:r>
    </w:p>
    <w:p w:rsidR="00DB5B46" w:rsidRDefault="000C171C">
      <w:pPr>
        <w:keepNext/>
        <w:keepLines/>
        <w:numPr>
          <w:ilvl w:val="1"/>
          <w:numId w:val="11"/>
        </w:numPr>
        <w:tabs>
          <w:tab w:val="left" w:pos="1134"/>
        </w:tabs>
        <w:spacing w:before="200" w:after="240" w:line="276" w:lineRule="auto"/>
        <w:ind w:left="0" w:firstLine="567"/>
        <w:jc w:val="both"/>
        <w:outlineLvl w:val="1"/>
        <w:rPr>
          <w:rFonts w:ascii="Times New Roman" w:eastAsiaTheme="majorEastAsia" w:hAnsi="Times New Roman" w:cs="Times New Roman"/>
          <w:b/>
          <w:bCs/>
          <w:sz w:val="24"/>
          <w:szCs w:val="24"/>
        </w:rPr>
      </w:pPr>
      <w:bookmarkStart w:id="146" w:name="_Toc471895798"/>
      <w:bookmarkStart w:id="147" w:name="_Toc474157429"/>
      <w:bookmarkStart w:id="148" w:name="_Toc478634722"/>
      <w:bookmarkEnd w:id="146"/>
      <w:bookmarkEnd w:id="147"/>
      <w:bookmarkEnd w:id="148"/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 xml:space="preserve">Капитальные затраты на строительство, реконструкцию и техническое перевооружение источников </w:t>
      </w:r>
      <w:r>
        <w:rPr>
          <w:rFonts w:ascii="Times New Roman" w:eastAsiaTheme="majorEastAsia" w:hAnsi="Times New Roman" w:cs="Times New Roman"/>
          <w:b/>
          <w:bCs/>
          <w:sz w:val="24"/>
          <w:szCs w:val="24"/>
        </w:rPr>
        <w:t>тепловой энергии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Theme="majorEastAsia" w:hAnsi="Times New Roman" w:cs="Times New Roman"/>
          <w:bCs/>
          <w:sz w:val="24"/>
          <w:szCs w:val="24"/>
        </w:rPr>
      </w:pPr>
      <w:r>
        <w:rPr>
          <w:rFonts w:ascii="Times New Roman" w:eastAsiaTheme="majorEastAsia" w:hAnsi="Times New Roman" w:cs="Times New Roman"/>
          <w:bCs/>
          <w:sz w:val="24"/>
          <w:szCs w:val="24"/>
        </w:rPr>
        <w:t>В таблице 8 представленные затраты на реализацию мероприятий по строительству, реконструкции и техническому перевооружению источников тепловой энергии в текущих ценах (2017 год).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Theme="majorEastAsia" w:hAnsi="Times New Roman" w:cs="Times New Roman"/>
          <w:bCs/>
          <w:sz w:val="24"/>
          <w:szCs w:val="24"/>
        </w:rPr>
      </w:pPr>
      <w:r>
        <w:rPr>
          <w:rFonts w:ascii="Times New Roman" w:eastAsiaTheme="majorEastAsia" w:hAnsi="Times New Roman" w:cs="Times New Roman"/>
          <w:bCs/>
          <w:sz w:val="24"/>
          <w:szCs w:val="24"/>
        </w:rPr>
        <w:t>Стоимость реализации мероприятий на источниках тепловой энер</w:t>
      </w:r>
      <w:r>
        <w:rPr>
          <w:rFonts w:ascii="Times New Roman" w:eastAsiaTheme="majorEastAsia" w:hAnsi="Times New Roman" w:cs="Times New Roman"/>
          <w:bCs/>
          <w:sz w:val="24"/>
          <w:szCs w:val="24"/>
        </w:rPr>
        <w:t>гии определена на основании коммерческих предложений строительно-монтажных компаний. Стоимость предполагает использование 100% российского основного и вспомогательного оборудования котельных.</w:t>
      </w:r>
    </w:p>
    <w:p w:rsidR="00DB5B46" w:rsidRDefault="000C171C">
      <w:pPr>
        <w:pStyle w:val="afff0"/>
      </w:pPr>
      <w:bookmarkStart w:id="149" w:name="_Toc476609333"/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8</w:t>
      </w:r>
      <w:r>
        <w:fldChar w:fldCharType="end"/>
      </w:r>
      <w:r>
        <w:t xml:space="preserve"> – </w:t>
      </w:r>
      <w:bookmarkEnd w:id="149"/>
      <w:r>
        <w:rPr>
          <w:rFonts w:eastAsiaTheme="minorHAnsi"/>
          <w:sz w:val="22"/>
        </w:rPr>
        <w:t>Затраты на реализацию меропр</w:t>
      </w:r>
      <w:r>
        <w:rPr>
          <w:rFonts w:eastAsiaTheme="minorHAnsi"/>
          <w:sz w:val="22"/>
        </w:rPr>
        <w:t>иятий по строительству, реконструкции и техническому перевооружению источников тепловой энергии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746"/>
        <w:gridCol w:w="2398"/>
        <w:gridCol w:w="957"/>
        <w:gridCol w:w="957"/>
        <w:gridCol w:w="957"/>
        <w:gridCol w:w="955"/>
        <w:gridCol w:w="957"/>
        <w:gridCol w:w="957"/>
        <w:gridCol w:w="959"/>
      </w:tblGrid>
      <w:tr w:rsidR="00DB5B46">
        <w:trPr>
          <w:trHeight w:val="365"/>
          <w:tblHeader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№ п./п.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Статья инвестиций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2017 год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2018 год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2019 год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2020 год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2021 год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2022 год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2023 год</w:t>
            </w:r>
          </w:p>
        </w:tc>
      </w:tr>
      <w:tr w:rsidR="00DB5B46">
        <w:trPr>
          <w:trHeight w:val="365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Капремонт здания третьей очереди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27583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15469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26203</w:t>
            </w:r>
          </w:p>
        </w:tc>
      </w:tr>
      <w:tr w:rsidR="00DB5B46">
        <w:trPr>
          <w:trHeight w:val="365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Ввод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водогрейного котла КВТ-Ф-29-150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34434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365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Ввод водогрейного котла КВТ-Ф-29-150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34434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</w:tr>
      <w:tr w:rsidR="00DB5B46">
        <w:trPr>
          <w:trHeight w:val="401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Установка водогрейного котла КВТ-Ф-29-150 с топкой КС-НТВ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3114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41377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419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Установка водогрейного котла КВТ-Ф-29-150 с топкой КС-НТВ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3114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41377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365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Установка котла КЕ-35/14-250 с топкой КС-НТВ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4449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17161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41949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383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Установка котла КЕ-35/14-250 с топкой КС-НТВ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4449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59110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365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Установка системы ДУ с ЦЩУ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16949</w:t>
            </w:r>
          </w:p>
        </w:tc>
      </w:tr>
      <w:tr w:rsidR="00DB5B46">
        <w:trPr>
          <w:trHeight w:val="365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Реконструкция системы топливоподачи 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13066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19599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620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Установка приборов учета тепловой энергии на каждый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котлоагрегат</w:t>
            </w:r>
            <w:proofErr w:type="spellEnd"/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16949</w:t>
            </w:r>
          </w:p>
        </w:tc>
      </w:tr>
      <w:tr w:rsidR="00DB5B46">
        <w:trPr>
          <w:trHeight w:val="620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Строительство угольной котельной для замены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мазутной котельной по ул. Балабина, 22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lastRenderedPageBreak/>
              <w:t>4746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63051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</w:tr>
      <w:tr w:rsidR="00DB5B46">
        <w:trPr>
          <w:trHeight w:val="1241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Котельная ул. Клиновая, 1б (КДУ) – вывести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из эксплуатации, заменив на автоматизированную блочную угольную котельную мощностью 1,5 Гкал/час с 4-х трубной системой теплоснабжения от котельной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1186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15763</w:t>
            </w:r>
          </w:p>
        </w:tc>
      </w:tr>
      <w:tr w:rsidR="00DB5B46">
        <w:trPr>
          <w:trHeight w:val="1241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Котельная ул. 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Кирзаводская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, 15 - вывести из эксплуатации, заменив на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автоматизированную блочную угольную котельную мощностью 0,6 Гкал/час с 4-х трубной системой теплоснабжения от котельной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534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7093</w:t>
            </w:r>
          </w:p>
        </w:tc>
      </w:tr>
      <w:tr w:rsidR="00DB5B46">
        <w:trPr>
          <w:trHeight w:val="1570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Котельная ул. Лесная, 1 (Тубдиспансера) - вывести из эксплуатации, заменив на полностью автоматизированную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блочную угольную котельную (типа «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Терморобот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») мощностью 0,3 Гкал/час с 4-х трубной системой теплоснабжения от котельной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297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3941</w:t>
            </w:r>
          </w:p>
        </w:tc>
      </w:tr>
      <w:tr w:rsidR="00DB5B46">
        <w:trPr>
          <w:trHeight w:val="1333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Котельную ул. Котовского, 1- вывести из эксплуатации, заменив на альтернативный источник выработки тепловой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энергии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электрокотел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), работающий в автоматическом режиме мощностью 0,2 МВт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178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2364</w:t>
            </w:r>
          </w:p>
        </w:tc>
      </w:tr>
      <w:tr w:rsidR="00DB5B46">
        <w:trPr>
          <w:trHeight w:val="1314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Котельную ул. Советская, 81- вывести из эксплуатации, заменив на альтернативный источник выработки тепловой энергии (</w:t>
            </w:r>
            <w:proofErr w:type="spellStart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электрокотел</w:t>
            </w:r>
            <w:proofErr w:type="spellEnd"/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), работающий в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автоматическом режиме мощностью 0,1 МВт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119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t>1576</w:t>
            </w:r>
          </w:p>
        </w:tc>
      </w:tr>
      <w:tr w:rsidR="00DB5B46">
        <w:trPr>
          <w:trHeight w:val="365"/>
        </w:trPr>
        <w:tc>
          <w:tcPr>
            <w:tcW w:w="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23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jc w:val="lef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22186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75083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35068</w:t>
            </w:r>
          </w:p>
        </w:tc>
        <w:tc>
          <w:tcPr>
            <w:tcW w:w="93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97485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99915</w:t>
            </w:r>
          </w:p>
        </w:tc>
        <w:tc>
          <w:tcPr>
            <w:tcW w:w="9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101059</w:t>
            </w:r>
          </w:p>
        </w:tc>
        <w:tc>
          <w:tcPr>
            <w:tcW w:w="9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  <w:lang w:eastAsia="ru-RU"/>
              </w:rPr>
              <w:t>90839</w:t>
            </w:r>
          </w:p>
        </w:tc>
      </w:tr>
    </w:tbl>
    <w:p w:rsidR="00DB5B46" w:rsidRDefault="00DB5B46">
      <w:pPr>
        <w:rPr>
          <w:lang w:eastAsia="ru-RU"/>
        </w:rPr>
      </w:pPr>
    </w:p>
    <w:p w:rsidR="00DB5B46" w:rsidRDefault="00DB5B46">
      <w:pPr>
        <w:rPr>
          <w:lang w:eastAsia="ru-RU"/>
        </w:rPr>
      </w:pPr>
    </w:p>
    <w:p w:rsidR="00DB5B46" w:rsidRDefault="00DB5B46"/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lastRenderedPageBreak/>
        <w:br w:type="page"/>
      </w:r>
    </w:p>
    <w:p w:rsidR="00DB5B46" w:rsidRDefault="000C171C">
      <w:pPr>
        <w:pStyle w:val="1"/>
        <w:tabs>
          <w:tab w:val="left" w:pos="11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150" w:name="_Toc474157430"/>
      <w:bookmarkStart w:id="151" w:name="_Toc478634723"/>
      <w:bookmarkEnd w:id="150"/>
      <w:bookmarkEnd w:id="151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5. Предложения по строительству и реконструкции тепловых сетей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Предложения по строительству и реконструкции тепловых сетей </w:t>
      </w:r>
      <w:r>
        <w:rPr>
          <w:rFonts w:ascii="Times New Roman" w:hAnsi="Times New Roman" w:cs="Times New Roman"/>
          <w:sz w:val="24"/>
          <w:szCs w:val="24"/>
        </w:rPr>
        <w:t>приведены в Главе 7 «</w:t>
      </w:r>
      <w:r>
        <w:rPr>
          <w:rFonts w:ascii="Times New Roman" w:eastAsia="Times New Roman" w:hAnsi="Times New Roman" w:cs="Times New Roman"/>
          <w:sz w:val="24"/>
          <w:szCs w:val="24"/>
        </w:rPr>
        <w:t>Предложения по строительству и реконструкции тепловых сетей, и сооружений на них</w:t>
      </w:r>
      <w:r>
        <w:rPr>
          <w:rFonts w:ascii="Times New Roman" w:hAnsi="Times New Roman" w:cs="Times New Roman"/>
          <w:sz w:val="24"/>
          <w:szCs w:val="24"/>
        </w:rPr>
        <w:t>» Обосновывающих материалов к схеме теплоснабжения Арсеньевского ГО на период 2017-2031 гг.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Решения о необходимости строительства и реконструкции тепловых </w:t>
      </w:r>
      <w:r>
        <w:rPr>
          <w:rFonts w:ascii="Times New Roman" w:eastAsia="Times New Roman" w:hAnsi="Times New Roman" w:cs="Times New Roman"/>
          <w:sz w:val="24"/>
          <w:szCs w:val="24"/>
        </w:rPr>
        <w:t>сетей приняты на основании расчетов, выполненных с использованием электронной модели системы теплоснабжения Арсеньевского ГО, описание которой приведено в Главе 3 обосновывающих материалов «Электронная модель системы теплоснабжения» и соответствующих прило</w:t>
      </w:r>
      <w:r>
        <w:rPr>
          <w:rFonts w:ascii="Times New Roman" w:eastAsia="Times New Roman" w:hAnsi="Times New Roman" w:cs="Times New Roman"/>
          <w:sz w:val="24"/>
          <w:szCs w:val="24"/>
        </w:rPr>
        <w:t>жениях.</w:t>
      </w:r>
    </w:p>
    <w:p w:rsidR="00DB5B46" w:rsidRDefault="000C171C">
      <w:pPr>
        <w:pStyle w:val="2"/>
        <w:numPr>
          <w:ilvl w:val="1"/>
          <w:numId w:val="2"/>
        </w:numPr>
        <w:tabs>
          <w:tab w:val="left" w:pos="1134"/>
        </w:tabs>
        <w:spacing w:line="276" w:lineRule="auto"/>
        <w:ind w:left="0" w:firstLine="567"/>
        <w:jc w:val="both"/>
        <w:rPr>
          <w:rFonts w:eastAsia="Times New Roman" w:cs="Times New Roman"/>
          <w:sz w:val="24"/>
          <w:szCs w:val="24"/>
        </w:rPr>
      </w:pPr>
      <w:bookmarkStart w:id="152" w:name="_Toc474157431"/>
      <w:bookmarkStart w:id="153" w:name="_Toc478634724"/>
      <w:bookmarkEnd w:id="152"/>
      <w:bookmarkEnd w:id="153"/>
      <w:r>
        <w:rPr>
          <w:rFonts w:eastAsia="Times New Roman" w:cs="Times New Roman"/>
          <w:sz w:val="24"/>
          <w:szCs w:val="24"/>
        </w:rPr>
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</w:t>
      </w:r>
      <w:r>
        <w:rPr>
          <w:rFonts w:eastAsia="Times New Roman" w:cs="Times New Roman"/>
          <w:sz w:val="24"/>
          <w:szCs w:val="24"/>
        </w:rPr>
        <w:t>ков тепловой энергии (использование существующих резервов)</w:t>
      </w:r>
    </w:p>
    <w:p w:rsidR="00DB5B46" w:rsidRDefault="000C171C">
      <w:pPr>
        <w:spacing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Схемой теплоснабжения не предусматривается прокладка новых тепловых сетей, обеспечивающих перераспределение тепловой нагрузки из зон с дефицитом тепловой мощности в зоны с избытком тепловой </w:t>
      </w:r>
      <w:r>
        <w:rPr>
          <w:rFonts w:ascii="Times New Roman" w:hAnsi="Times New Roman" w:cs="Times New Roman"/>
          <w:sz w:val="24"/>
          <w:szCs w:val="24"/>
        </w:rPr>
        <w:t>мощности, ввиду отсутствия таких зон.</w:t>
      </w:r>
    </w:p>
    <w:p w:rsidR="00DB5B46" w:rsidRDefault="000C171C">
      <w:pPr>
        <w:pStyle w:val="2"/>
        <w:numPr>
          <w:ilvl w:val="1"/>
          <w:numId w:val="2"/>
        </w:numPr>
        <w:spacing w:line="276" w:lineRule="auto"/>
        <w:jc w:val="both"/>
        <w:rPr>
          <w:rFonts w:eastAsia="Times New Roman" w:cs="Times New Roman"/>
          <w:sz w:val="24"/>
          <w:szCs w:val="24"/>
        </w:rPr>
      </w:pPr>
      <w:bookmarkStart w:id="154" w:name="_Toc474157432"/>
      <w:bookmarkStart w:id="155" w:name="_Toc478634725"/>
      <w:bookmarkEnd w:id="154"/>
      <w:bookmarkEnd w:id="155"/>
      <w:r>
        <w:rPr>
          <w:rFonts w:eastAsia="Times New Roman" w:cs="Times New Roman"/>
          <w:sz w:val="24"/>
          <w:szCs w:val="24"/>
        </w:rPr>
        <w:t>Предложения по строительству и реконструкции тепловых сетей для обеспечения перспективных приростов тепловой нагрузки в осваиваемых районах Арсеньевского ГО под жилищную, комплексную или производственную застройку</w:t>
      </w:r>
    </w:p>
    <w:p w:rsidR="00DB5B46" w:rsidRDefault="000C171C">
      <w:r>
        <w:rPr>
          <w:rFonts w:cs="Times New Roman"/>
          <w:sz w:val="24"/>
          <w:szCs w:val="24"/>
        </w:rPr>
        <w:t>Анал</w:t>
      </w:r>
      <w:r>
        <w:rPr>
          <w:rFonts w:cs="Times New Roman"/>
          <w:sz w:val="24"/>
          <w:szCs w:val="24"/>
        </w:rPr>
        <w:t>из существующего положения в системе теплоснабжения Арсеньевского ГО показал, что запас пропускной способности магистральных и распределительных тепловых сетей от источников теплоснабжения при существующих температурных режимах во многом исчерпан (котельны</w:t>
      </w:r>
      <w:r>
        <w:rPr>
          <w:rFonts w:cs="Times New Roman"/>
          <w:sz w:val="24"/>
          <w:szCs w:val="24"/>
        </w:rPr>
        <w:t>е по ул. Смирнова, 5, ул. 2-я Таежная, 35, ул. Щербакова, 45). Как отмечено в Главе 2 «Перспективное потребление тепловой энергии на цели теплоснабжения», приростов перспективных тепловых нагрузок на территории муниципального образования не ожидается, след</w:t>
      </w:r>
      <w:r>
        <w:rPr>
          <w:rFonts w:cs="Times New Roman"/>
          <w:sz w:val="24"/>
          <w:szCs w:val="24"/>
        </w:rPr>
        <w:t xml:space="preserve">овательно, существующие резервы пропускной способности тепловых сетей сохранятся в течение расчетного срока реализации Схемы теплоснабжения. </w:t>
      </w:r>
    </w:p>
    <w:p w:rsidR="00DB5B46" w:rsidRDefault="000C171C">
      <w:r>
        <w:rPr>
          <w:rFonts w:cs="Times New Roman"/>
          <w:sz w:val="24"/>
          <w:szCs w:val="24"/>
        </w:rPr>
        <w:t>На основании вышесказанного мероприятий по строительству и реконструкции тепловых сетей для обеспечения перспектив</w:t>
      </w:r>
      <w:r>
        <w:rPr>
          <w:rFonts w:cs="Times New Roman"/>
          <w:sz w:val="24"/>
          <w:szCs w:val="24"/>
        </w:rPr>
        <w:t>ных приростов тепловой нагрузки под жилищную, комплексную или производственную застройку во вновь осваиваемых районах не предлагается.</w:t>
      </w:r>
    </w:p>
    <w:p w:rsidR="00DB5B46" w:rsidRDefault="00DB5B46">
      <w:pPr>
        <w:pStyle w:val="afff0"/>
      </w:pPr>
    </w:p>
    <w:p w:rsidR="00DB5B46" w:rsidRDefault="000C171C">
      <w:pPr>
        <w:pStyle w:val="2"/>
        <w:numPr>
          <w:ilvl w:val="1"/>
          <w:numId w:val="2"/>
        </w:numPr>
        <w:spacing w:line="276" w:lineRule="auto"/>
        <w:jc w:val="both"/>
        <w:rPr>
          <w:rFonts w:eastAsia="Times New Roman" w:cs="Times New Roman"/>
          <w:sz w:val="24"/>
          <w:szCs w:val="24"/>
        </w:rPr>
      </w:pPr>
      <w:bookmarkStart w:id="156" w:name="_Toc474157433"/>
      <w:bookmarkStart w:id="157" w:name="_Toc478634726"/>
      <w:bookmarkEnd w:id="156"/>
      <w:bookmarkEnd w:id="157"/>
      <w:r>
        <w:rPr>
          <w:rFonts w:eastAsia="Times New Roman" w:cs="Times New Roman"/>
          <w:sz w:val="24"/>
          <w:szCs w:val="24"/>
        </w:rPr>
        <w:lastRenderedPageBreak/>
        <w:t>Предложения по строительству и реконструкции тепловых сетей в целях обеспечения условий, при которых существует возможно</w:t>
      </w:r>
      <w:r>
        <w:rPr>
          <w:rFonts w:eastAsia="Times New Roman" w:cs="Times New Roman"/>
          <w:sz w:val="24"/>
          <w:szCs w:val="24"/>
        </w:rPr>
        <w:t>сть поставок тепловой энергии потребителям от различных источников тепловой энергии при сохранении надежности теплоснабжения</w:t>
      </w:r>
    </w:p>
    <w:p w:rsidR="00DB5B46" w:rsidRDefault="000C171C">
      <w:pPr>
        <w:pStyle w:val="affffb"/>
      </w:pPr>
      <w:r>
        <w:t>В системе теплоснабжения Арсеньевского ГО основные источники тепловой энергии по имеют связанную между собой систему тепловых сетей</w:t>
      </w:r>
      <w:r>
        <w:t xml:space="preserve">, позволяющую резервировать часть нагрузки друг друга. Исключения составляют лишь небольшие котельные, удаленные от основных центров тепловых нагрузок. В таблице (см. </w:t>
      </w:r>
      <w:r>
        <w:fldChar w:fldCharType="begin"/>
      </w:r>
      <w:r>
        <w:instrText>REF _Ref469318114 \h</w:instrText>
      </w:r>
      <w:r>
        <w:fldChar w:fldCharType="separate"/>
      </w:r>
      <w:r>
        <w:t>Таблица 9</w:t>
      </w:r>
      <w:r>
        <w:fldChar w:fldCharType="end"/>
      </w:r>
      <w:r>
        <w:t>) представлены источники, образующие смежные системы при существующем положении и на перспективу.</w:t>
      </w:r>
    </w:p>
    <w:p w:rsidR="00DB5B46" w:rsidRDefault="000C171C">
      <w:pPr>
        <w:pStyle w:val="afff0"/>
      </w:pPr>
      <w:bookmarkStart w:id="158" w:name="_Toc473068506"/>
      <w:bookmarkStart w:id="159" w:name="_Toc476609334"/>
      <w:bookmarkStart w:id="160" w:name="_Ref469318114"/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9</w:t>
      </w:r>
      <w:r>
        <w:fldChar w:fldCharType="end"/>
      </w:r>
      <w:bookmarkEnd w:id="158"/>
      <w:bookmarkEnd w:id="159"/>
      <w:bookmarkEnd w:id="160"/>
      <w:r>
        <w:t xml:space="preserve"> – Резервирование в системе теплоснабжения Арсеньевского ГО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875"/>
        <w:gridCol w:w="4619"/>
        <w:gridCol w:w="4354"/>
      </w:tblGrid>
      <w:tr w:rsidR="00DB5B46">
        <w:trPr>
          <w:trHeight w:val="20"/>
        </w:trPr>
        <w:tc>
          <w:tcPr>
            <w:tcW w:w="8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№ п./п.</w:t>
            </w:r>
          </w:p>
        </w:tc>
        <w:tc>
          <w:tcPr>
            <w:tcW w:w="45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Источники, резервирующие друг друга при существую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щем положении</w:t>
            </w:r>
          </w:p>
        </w:tc>
        <w:tc>
          <w:tcPr>
            <w:tcW w:w="42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Участки тепловых сетей, резервирующие источники</w:t>
            </w:r>
          </w:p>
        </w:tc>
      </w:tr>
      <w:tr w:rsidR="00DB5B46">
        <w:trPr>
          <w:trHeight w:val="589"/>
        </w:trPr>
        <w:tc>
          <w:tcPr>
            <w:tcW w:w="8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</w:t>
            </w:r>
          </w:p>
        </w:tc>
        <w:tc>
          <w:tcPr>
            <w:tcW w:w="45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Котельные по ул. Смирнова, 5 и ул. 2-я Таежная, 35</w:t>
            </w:r>
          </w:p>
        </w:tc>
        <w:tc>
          <w:tcPr>
            <w:tcW w:w="42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val="en-US"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325 (ТКЦ-8 – ТК-21б)</w:t>
            </w:r>
          </w:p>
        </w:tc>
      </w:tr>
      <w:tr w:rsidR="00DB5B46">
        <w:trPr>
          <w:trHeight w:val="555"/>
        </w:trPr>
        <w:tc>
          <w:tcPr>
            <w:tcW w:w="8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</w:t>
            </w:r>
          </w:p>
        </w:tc>
        <w:tc>
          <w:tcPr>
            <w:tcW w:w="45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Котельные по ул. Смирнова, 5 и ул. Щербакова, 45</w:t>
            </w:r>
          </w:p>
        </w:tc>
        <w:tc>
          <w:tcPr>
            <w:tcW w:w="42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325 (ТКЦ-13 – ТКЛ-2)</w:t>
            </w:r>
          </w:p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Ду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219 (ТКК-17б – ТКУ-71а)</w:t>
            </w:r>
          </w:p>
        </w:tc>
      </w:tr>
      <w:tr w:rsidR="00DB5B46">
        <w:trPr>
          <w:trHeight w:val="563"/>
        </w:trPr>
        <w:tc>
          <w:tcPr>
            <w:tcW w:w="85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</w:t>
            </w:r>
          </w:p>
        </w:tc>
        <w:tc>
          <w:tcPr>
            <w:tcW w:w="45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Котельные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по ул. 2-я Таежная, 35 и ул. Щербакова, 45</w:t>
            </w:r>
          </w:p>
        </w:tc>
        <w:tc>
          <w:tcPr>
            <w:tcW w:w="42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Резервируют друг друга через тепловые сети котельной ул. Смирнова, 5</w:t>
            </w:r>
          </w:p>
        </w:tc>
      </w:tr>
    </w:tbl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основании вышеизложенного необходимость в строительстве тепловых сетей, обеспечивающих условия, при наличии которых существует возможность </w:t>
      </w:r>
      <w:r>
        <w:rPr>
          <w:rFonts w:ascii="Times New Roman" w:hAnsi="Times New Roman" w:cs="Times New Roman"/>
          <w:sz w:val="24"/>
          <w:szCs w:val="24"/>
        </w:rPr>
        <w:t>поставок тепловой энергии потребителям от различных источников тепловой энергии при сохранении надежности теплоснабжения, отсутствует.</w:t>
      </w:r>
    </w:p>
    <w:p w:rsidR="00DB5B46" w:rsidRDefault="000C171C">
      <w:pPr>
        <w:pStyle w:val="2"/>
        <w:numPr>
          <w:ilvl w:val="1"/>
          <w:numId w:val="2"/>
        </w:numPr>
        <w:spacing w:line="276" w:lineRule="auto"/>
        <w:jc w:val="both"/>
        <w:rPr>
          <w:rFonts w:eastAsia="Times New Roman" w:cs="Times New Roman"/>
          <w:sz w:val="24"/>
          <w:szCs w:val="24"/>
        </w:rPr>
      </w:pPr>
      <w:bookmarkStart w:id="161" w:name="_Toc474157434"/>
      <w:bookmarkStart w:id="162" w:name="_Toc478634727"/>
      <w:r>
        <w:rPr>
          <w:rFonts w:eastAsia="Times New Roman" w:cs="Times New Roman"/>
          <w:sz w:val="24"/>
          <w:szCs w:val="24"/>
        </w:rPr>
        <w:t xml:space="preserve">Предложения по строительству и реконструкции тепловых сетей для повышения </w:t>
      </w:r>
      <w:r>
        <w:t xml:space="preserve">эффективности </w:t>
      </w:r>
      <w:bookmarkEnd w:id="161"/>
      <w:bookmarkEnd w:id="162"/>
      <w:r>
        <w:rPr>
          <w:rFonts w:eastAsia="Times New Roman" w:cs="Times New Roman"/>
          <w:sz w:val="24"/>
          <w:szCs w:val="24"/>
        </w:rPr>
        <w:t>функционирования системы теплосна</w:t>
      </w:r>
      <w:r>
        <w:rPr>
          <w:rFonts w:eastAsia="Times New Roman" w:cs="Times New Roman"/>
          <w:sz w:val="24"/>
          <w:szCs w:val="24"/>
        </w:rPr>
        <w:t>бжения, в том числе за счет перевода котельных в пиковый режим работы или ликвидации котельных</w:t>
      </w:r>
    </w:p>
    <w:p w:rsidR="00DB5B46" w:rsidRDefault="000C171C">
      <w:pPr>
        <w:pStyle w:val="affffb"/>
      </w:pPr>
      <w:r>
        <w:t>Согласно выбранному варианту развития системы теплоснабжения Арсеньевского ГО, зона действия котельной по ул. Смирнова, 5 расширяется за счет переключения потреб</w:t>
      </w:r>
      <w:r>
        <w:t>ителей котельных по ул. 2-я Таежная, 35, ул. Щербакова, 45.</w:t>
      </w:r>
    </w:p>
    <w:p w:rsidR="00DB5B46" w:rsidRDefault="000C171C">
      <w:pPr>
        <w:pStyle w:val="affffb"/>
      </w:pPr>
      <w:r>
        <w:t>Для повышения эффективности функционирования системы теплоснабжения от котельной по ул. Смирнова, 5 необходимо провести ряд следующих мероприятий:</w:t>
      </w:r>
    </w:p>
    <w:p w:rsidR="00DB5B46" w:rsidRDefault="000C171C">
      <w:pPr>
        <w:pStyle w:val="affffb"/>
        <w:numPr>
          <w:ilvl w:val="0"/>
          <w:numId w:val="18"/>
        </w:numPr>
      </w:pPr>
      <w:r>
        <w:t>Строительство подающего трубопровода Ду600 (треть</w:t>
      </w:r>
      <w:r>
        <w:t>им) на существующей надземной тепловой сети по ул. Камышовая до ул. Новикова (существующие сети будут работать как обратные). Срок реализации мероприятия 2018 г.</w:t>
      </w:r>
    </w:p>
    <w:p w:rsidR="00DB5B46" w:rsidRDefault="00DB5B46">
      <w:pPr>
        <w:pStyle w:val="affffb"/>
        <w:ind w:left="1571" w:firstLine="0"/>
      </w:pPr>
    </w:p>
    <w:p w:rsidR="00DB5B46" w:rsidRDefault="000C171C">
      <w:r>
        <w:rPr>
          <w:noProof/>
          <w:lang w:eastAsia="ru-RU"/>
        </w:rPr>
        <w:lastRenderedPageBreak/>
        <w:drawing>
          <wp:inline distT="0" distB="0" distL="0" distR="0">
            <wp:extent cx="5792470" cy="3740785"/>
            <wp:effectExtent l="0" t="0" r="0" b="0"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6599" t="27274" r="25487" b="15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470" cy="3740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63" w:name="_Toc476604618"/>
      <w:bookmarkStart w:id="164" w:name="_Toc476609385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6</w:t>
      </w:r>
      <w:r>
        <w:fldChar w:fldCharType="end"/>
      </w:r>
      <w:bookmarkEnd w:id="163"/>
      <w:bookmarkEnd w:id="164"/>
      <w:r>
        <w:t xml:space="preserve"> – Строительство подающего трубопровода Ду600 на надземной</w:t>
      </w:r>
      <w:r>
        <w:t xml:space="preserve"> тепловой сети по ул. Камышовая до ул. Новикова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titlePg/>
          <w:docGrid w:linePitch="381" w:charSpace="-2049"/>
        </w:sectPr>
      </w:pPr>
      <w:r>
        <w:t>Перечень участков представлен в таблице 10.</w:t>
      </w:r>
    </w:p>
    <w:p w:rsidR="00DB5B46" w:rsidRDefault="000C171C">
      <w:pPr>
        <w:pStyle w:val="afff0"/>
      </w:pPr>
      <w:bookmarkStart w:id="165" w:name="_Toc476604498"/>
      <w:bookmarkStart w:id="166" w:name="_Toc476609335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10</w:t>
      </w:r>
      <w:r>
        <w:fldChar w:fldCharType="end"/>
      </w:r>
      <w:bookmarkEnd w:id="165"/>
      <w:bookmarkEnd w:id="166"/>
      <w:r>
        <w:t xml:space="preserve"> – Строительство подающего трубопровода Ду600 на надземной тепловой сети по ул. Камышовая до ул. Новикова</w:t>
      </w:r>
    </w:p>
    <w:tbl>
      <w:tblPr>
        <w:tblW w:w="5000" w:type="pct"/>
        <w:tblInd w:w="-1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82"/>
        <w:gridCol w:w="2080"/>
        <w:gridCol w:w="1315"/>
        <w:gridCol w:w="1552"/>
        <w:gridCol w:w="1984"/>
        <w:gridCol w:w="1609"/>
        <w:gridCol w:w="1907"/>
        <w:gridCol w:w="1964"/>
      </w:tblGrid>
      <w:tr w:rsidR="00DB5B46">
        <w:trPr>
          <w:trHeight w:val="454"/>
        </w:trPr>
        <w:tc>
          <w:tcPr>
            <w:tcW w:w="20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2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195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58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8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9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20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ТК-СМ-0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ТК-СМ-1</w:t>
            </w:r>
          </w:p>
        </w:tc>
        <w:tc>
          <w:tcPr>
            <w:tcW w:w="12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552,02</w:t>
            </w:r>
          </w:p>
        </w:tc>
        <w:tc>
          <w:tcPr>
            <w:tcW w:w="1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600</w:t>
            </w:r>
          </w:p>
        </w:tc>
        <w:tc>
          <w:tcPr>
            <w:tcW w:w="195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8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8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9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10362</w:t>
            </w:r>
          </w:p>
        </w:tc>
      </w:tr>
      <w:tr w:rsidR="00DB5B46">
        <w:trPr>
          <w:trHeight w:val="454"/>
        </w:trPr>
        <w:tc>
          <w:tcPr>
            <w:tcW w:w="205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2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552,02</w:t>
            </w:r>
          </w:p>
        </w:tc>
        <w:tc>
          <w:tcPr>
            <w:tcW w:w="15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95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58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 </w:t>
            </w:r>
          </w:p>
        </w:tc>
        <w:tc>
          <w:tcPr>
            <w:tcW w:w="18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9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10362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DB5B46">
      <w:pPr>
        <w:pStyle w:val="affffb"/>
        <w:ind w:left="1571" w:firstLine="0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Реконструкция тепловой сети по ул. Жуковского от ТКЦ-8 до ТКЦ-17 с заменой подающего трубопровода Ду600 на Ду500 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65825" cy="4928235"/>
            <wp:effectExtent l="0" t="0" r="0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725" t="14188" r="23524" b="6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825" cy="492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67" w:name="_Toc476604619"/>
      <w:bookmarkStart w:id="168" w:name="_Toc476609386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7</w:t>
      </w:r>
      <w:r>
        <w:fldChar w:fldCharType="end"/>
      </w:r>
      <w:bookmarkEnd w:id="167"/>
      <w:bookmarkEnd w:id="168"/>
      <w:r>
        <w:t xml:space="preserve"> – Реконструкция тепловой сети по ул. Жуковского от ТКЦ-8 до ТКЦ-17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11.</w:t>
      </w:r>
    </w:p>
    <w:p w:rsidR="00DB5B46" w:rsidRDefault="000C171C">
      <w:pPr>
        <w:pStyle w:val="afff0"/>
      </w:pPr>
      <w:bookmarkStart w:id="169" w:name="_Toc476604499"/>
      <w:bookmarkStart w:id="170" w:name="_Toc476609336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11</w:t>
      </w:r>
      <w:r>
        <w:fldChar w:fldCharType="end"/>
      </w:r>
      <w:bookmarkEnd w:id="169"/>
      <w:bookmarkEnd w:id="170"/>
      <w:r>
        <w:t xml:space="preserve"> – Реконструкция тепловой сети по ул. Жуковского от ТКЦ-8 до ТКЦ-17</w:t>
      </w:r>
    </w:p>
    <w:tbl>
      <w:tblPr>
        <w:tblW w:w="5000" w:type="pct"/>
        <w:tblInd w:w="-1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14"/>
        <w:gridCol w:w="2013"/>
        <w:gridCol w:w="1271"/>
        <w:gridCol w:w="1958"/>
        <w:gridCol w:w="1943"/>
        <w:gridCol w:w="1555"/>
        <w:gridCol w:w="1845"/>
        <w:gridCol w:w="1894"/>
      </w:tblGrid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начала участка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ТКЦ-16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ТКЦ-17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24,46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под.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806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ТКЦ-9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ТКЦ-10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50,05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1650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ТКЦ-10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ТКЦ-11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69,57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2293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ТКЦ-8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ТКЦ-9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76,81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2532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ТКЦ-12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ТКЦ-13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101,83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3356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ТКЦ-13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ТКЦ-15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139,18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4588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ТКЦ-15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ТКЦ-16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160,02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5274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ТКЦ-11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ТКЦ-12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258,81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8531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880,73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29030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DB5B46">
      <w:pPr>
        <w:pStyle w:val="affffb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Реконструкция тепловой сети по ул. Ленинской от ТКЛ-9 до ТКУ-6 с заменой подающего и обратного трубопроводов теми же диаметрами Ду300 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116955" cy="4382135"/>
            <wp:effectExtent l="0" t="0" r="0" b="0"/>
            <wp:docPr id="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500" t="17318" r="25930" b="21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71" w:name="_Toc476604620"/>
      <w:bookmarkStart w:id="172" w:name="_Toc476609387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8</w:t>
      </w:r>
      <w:r>
        <w:fldChar w:fldCharType="end"/>
      </w:r>
      <w:bookmarkEnd w:id="171"/>
      <w:bookmarkEnd w:id="172"/>
      <w:r>
        <w:t xml:space="preserve"> – Реконструкция тепловой сети по ул. Ленинской от ТКЛ-9 до ТКУ-6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12.</w:t>
      </w:r>
    </w:p>
    <w:p w:rsidR="00DB5B46" w:rsidRDefault="000C171C">
      <w:pPr>
        <w:pStyle w:val="afff0"/>
      </w:pPr>
      <w:bookmarkStart w:id="173" w:name="_Toc476604500"/>
      <w:bookmarkStart w:id="174" w:name="_Toc476609337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12</w:t>
      </w:r>
      <w:r>
        <w:fldChar w:fldCharType="end"/>
      </w:r>
      <w:bookmarkEnd w:id="173"/>
      <w:bookmarkEnd w:id="174"/>
      <w:r>
        <w:t xml:space="preserve"> – Реконструкция тепловой сети по ул. Ленинской от ТКЛ-</w:t>
      </w:r>
      <w:r>
        <w:t>9 до ТКУ-6</w:t>
      </w:r>
    </w:p>
    <w:tbl>
      <w:tblPr>
        <w:tblW w:w="5000" w:type="pct"/>
        <w:tblInd w:w="-1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1958"/>
        <w:gridCol w:w="1959"/>
        <w:gridCol w:w="1362"/>
        <w:gridCol w:w="1765"/>
        <w:gridCol w:w="1890"/>
        <w:gridCol w:w="1914"/>
        <w:gridCol w:w="1795"/>
        <w:gridCol w:w="1850"/>
      </w:tblGrid>
      <w:tr w:rsidR="00DB5B46">
        <w:trPr>
          <w:trHeight w:val="454"/>
        </w:trPr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19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3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7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18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8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8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ТКЛ-9</w:t>
            </w:r>
          </w:p>
        </w:tc>
        <w:tc>
          <w:tcPr>
            <w:tcW w:w="19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ТКУ-9</w:t>
            </w:r>
          </w:p>
        </w:tc>
        <w:tc>
          <w:tcPr>
            <w:tcW w:w="13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65,67</w:t>
            </w:r>
          </w:p>
        </w:tc>
        <w:tc>
          <w:tcPr>
            <w:tcW w:w="17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18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8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</w:tr>
      <w:tr w:rsidR="00DB5B46">
        <w:trPr>
          <w:trHeight w:val="454"/>
        </w:trPr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ТКУ-8</w:t>
            </w:r>
          </w:p>
        </w:tc>
        <w:tc>
          <w:tcPr>
            <w:tcW w:w="19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ТКУ-7</w:t>
            </w:r>
          </w:p>
        </w:tc>
        <w:tc>
          <w:tcPr>
            <w:tcW w:w="13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84,41</w:t>
            </w:r>
          </w:p>
        </w:tc>
        <w:tc>
          <w:tcPr>
            <w:tcW w:w="17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18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8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2604</w:t>
            </w:r>
          </w:p>
        </w:tc>
      </w:tr>
      <w:tr w:rsidR="00DB5B46">
        <w:trPr>
          <w:trHeight w:val="454"/>
        </w:trPr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ТКУ-9</w:t>
            </w:r>
          </w:p>
        </w:tc>
        <w:tc>
          <w:tcPr>
            <w:tcW w:w="19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ТКУ-8</w:t>
            </w:r>
          </w:p>
        </w:tc>
        <w:tc>
          <w:tcPr>
            <w:tcW w:w="13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93,57</w:t>
            </w:r>
          </w:p>
        </w:tc>
        <w:tc>
          <w:tcPr>
            <w:tcW w:w="17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18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8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2887</w:t>
            </w:r>
          </w:p>
        </w:tc>
      </w:tr>
      <w:tr w:rsidR="00DB5B46">
        <w:trPr>
          <w:trHeight w:val="454"/>
        </w:trPr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ТКУ-7</w:t>
            </w:r>
          </w:p>
        </w:tc>
        <w:tc>
          <w:tcPr>
            <w:tcW w:w="19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ТКУ-6</w:t>
            </w:r>
          </w:p>
        </w:tc>
        <w:tc>
          <w:tcPr>
            <w:tcW w:w="13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96,01</w:t>
            </w:r>
          </w:p>
        </w:tc>
        <w:tc>
          <w:tcPr>
            <w:tcW w:w="17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18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8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2962</w:t>
            </w:r>
          </w:p>
        </w:tc>
      </w:tr>
      <w:tr w:rsidR="00DB5B46">
        <w:trPr>
          <w:trHeight w:val="454"/>
        </w:trPr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193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34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339,66</w:t>
            </w:r>
          </w:p>
        </w:tc>
        <w:tc>
          <w:tcPr>
            <w:tcW w:w="174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8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7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2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10478</w:t>
            </w:r>
          </w:p>
        </w:tc>
      </w:tr>
    </w:tbl>
    <w:p w:rsidR="00DB5B46" w:rsidRDefault="00DB5B46">
      <w:pPr>
        <w:pStyle w:val="affffb"/>
        <w:ind w:left="1571" w:firstLine="0"/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DB5B46">
      <w:pPr>
        <w:pStyle w:val="affffb"/>
        <w:ind w:left="1571" w:firstLine="0"/>
      </w:pPr>
    </w:p>
    <w:p w:rsidR="00DB5B46" w:rsidRDefault="000C171C">
      <w:pPr>
        <w:pStyle w:val="affffb"/>
        <w:numPr>
          <w:ilvl w:val="0"/>
          <w:numId w:val="18"/>
        </w:numPr>
      </w:pPr>
      <w:r>
        <w:t>Строительство ввода Ду500 на ЦТП ул. Щербакова, 45 от ТКУ-1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872480" cy="4572000"/>
            <wp:effectExtent l="0" t="0" r="0" b="0"/>
            <wp:docPr id="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850" t="18352" r="25930" b="10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48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75" w:name="_Toc476604621"/>
      <w:bookmarkStart w:id="176" w:name="_Toc476609388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9</w:t>
      </w:r>
      <w:r>
        <w:fldChar w:fldCharType="end"/>
      </w:r>
      <w:bookmarkEnd w:id="175"/>
      <w:bookmarkEnd w:id="176"/>
      <w:r>
        <w:t xml:space="preserve"> – Строительство ввода Ду500 на ЦТП ул. Щербакова, 45 от ТКУ-1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13.</w:t>
      </w:r>
    </w:p>
    <w:p w:rsidR="00DB5B46" w:rsidRDefault="000C171C">
      <w:pPr>
        <w:pStyle w:val="afff0"/>
      </w:pPr>
      <w:bookmarkStart w:id="177" w:name="_Toc476604501"/>
      <w:bookmarkStart w:id="178" w:name="_Toc476609338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13</w:t>
      </w:r>
      <w:r>
        <w:fldChar w:fldCharType="end"/>
      </w:r>
      <w:bookmarkEnd w:id="177"/>
      <w:bookmarkEnd w:id="178"/>
      <w:r>
        <w:t xml:space="preserve"> – Строительство ввода Ду500 на ЦТП ул. Щербакова, 45 от ТКУ-1</w:t>
      </w:r>
    </w:p>
    <w:tbl>
      <w:tblPr>
        <w:tblW w:w="5000" w:type="pct"/>
        <w:tblInd w:w="-5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07"/>
        <w:gridCol w:w="2011"/>
        <w:gridCol w:w="1523"/>
        <w:gridCol w:w="1924"/>
        <w:gridCol w:w="2352"/>
        <w:gridCol w:w="1704"/>
        <w:gridCol w:w="1492"/>
        <w:gridCol w:w="1480"/>
      </w:tblGrid>
      <w:tr w:rsidR="00DB5B46">
        <w:trPr>
          <w:trHeight w:val="454"/>
        </w:trPr>
        <w:tc>
          <w:tcPr>
            <w:tcW w:w="19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19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5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8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23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6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4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4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ЦТП ул. Щербакова, 45</w:t>
            </w:r>
          </w:p>
        </w:tc>
        <w:tc>
          <w:tcPr>
            <w:tcW w:w="19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ЦТП ул. Щербакова, 45</w:t>
            </w:r>
          </w:p>
        </w:tc>
        <w:tc>
          <w:tcPr>
            <w:tcW w:w="15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</w:t>
            </w:r>
          </w:p>
        </w:tc>
        <w:tc>
          <w:tcPr>
            <w:tcW w:w="18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23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и обр. трубопровода</w:t>
            </w:r>
          </w:p>
        </w:tc>
        <w:tc>
          <w:tcPr>
            <w:tcW w:w="16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4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44</w:t>
            </w:r>
          </w:p>
        </w:tc>
      </w:tr>
      <w:tr w:rsidR="00DB5B46">
        <w:trPr>
          <w:trHeight w:val="454"/>
        </w:trPr>
        <w:tc>
          <w:tcPr>
            <w:tcW w:w="19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</w:t>
            </w:r>
          </w:p>
        </w:tc>
        <w:tc>
          <w:tcPr>
            <w:tcW w:w="19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ЦТП ул. Щербакова, 45</w:t>
            </w:r>
          </w:p>
        </w:tc>
        <w:tc>
          <w:tcPr>
            <w:tcW w:w="15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40,07</w:t>
            </w:r>
          </w:p>
        </w:tc>
        <w:tc>
          <w:tcPr>
            <w:tcW w:w="18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23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и обр. трубопровода</w:t>
            </w:r>
          </w:p>
        </w:tc>
        <w:tc>
          <w:tcPr>
            <w:tcW w:w="16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4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1767</w:t>
            </w:r>
          </w:p>
        </w:tc>
      </w:tr>
      <w:tr w:rsidR="00DB5B46">
        <w:trPr>
          <w:trHeight w:val="454"/>
        </w:trPr>
        <w:tc>
          <w:tcPr>
            <w:tcW w:w="197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198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5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41,07</w:t>
            </w:r>
          </w:p>
        </w:tc>
        <w:tc>
          <w:tcPr>
            <w:tcW w:w="18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231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6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47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4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1811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DB5B46">
      <w:pPr>
        <w:pStyle w:val="affffb"/>
        <w:ind w:left="1571" w:firstLine="0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Временная установка элеваторных узлов в тепловых </w:t>
      </w:r>
      <w:r>
        <w:t>камерах на врезках от магистралей Котельная ул. Смирнова, 5 – ТКЦ-8 – ТКЦ-17 и ТКЦ-13 – Котельная ул. Щербакова, 45 для сохранения существующих температурных графиков (точки установки элеваторных узлов отмечены зелеными окружностями – 29 шт.)</w:t>
      </w:r>
    </w:p>
    <w:p w:rsidR="00DB5B46" w:rsidRDefault="000C171C">
      <w:pPr>
        <w:pStyle w:val="affffb"/>
        <w:ind w:firstLine="0"/>
        <w:jc w:val="center"/>
      </w:pPr>
      <w:bookmarkStart w:id="179" w:name="_Toc476604622"/>
      <w:bookmarkStart w:id="180" w:name="_Toc476609389"/>
      <w:r>
        <w:rPr>
          <w:noProof/>
          <w:lang w:eastAsia="ru-RU"/>
        </w:rPr>
        <w:drawing>
          <wp:inline distT="0" distB="0" distL="0" distR="0">
            <wp:extent cx="5961380" cy="4488815"/>
            <wp:effectExtent l="0" t="0" r="0" b="0"/>
            <wp:docPr id="1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2244" t="13358" r="17905" b="8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80" cy="4488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</w:rPr>
        <w:t xml:space="preserve">Рисунок </w:t>
      </w:r>
      <w:r>
        <w:rPr>
          <w:b/>
        </w:rPr>
        <w:fldChar w:fldCharType="begin"/>
      </w:r>
      <w:r>
        <w:instrText xml:space="preserve">SEQ </w:instrText>
      </w:r>
      <w:r>
        <w:instrText>Рисунок \* ARABIC</w:instrText>
      </w:r>
      <w:r>
        <w:fldChar w:fldCharType="separate"/>
      </w:r>
      <w:r>
        <w:t>10</w:t>
      </w:r>
      <w:r>
        <w:fldChar w:fldCharType="end"/>
      </w:r>
      <w:bookmarkEnd w:id="179"/>
      <w:bookmarkEnd w:id="180"/>
      <w:r>
        <w:rPr>
          <w:b/>
        </w:rPr>
        <w:t xml:space="preserve"> – Точки установки элеваторных узлов в тепловых камерах на врезках от магистрали Котельная ул. Смирнова, 5 – ТКЦ-8 – ТКЦ-17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16625" cy="4370070"/>
            <wp:effectExtent l="0" t="0" r="0" b="0"/>
            <wp:docPr id="11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2884" t="19815" r="19186" b="6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625" cy="4370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81" w:name="_Toc476604623"/>
      <w:bookmarkStart w:id="182" w:name="_Toc476609390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11</w:t>
      </w:r>
      <w:r>
        <w:fldChar w:fldCharType="end"/>
      </w:r>
      <w:bookmarkEnd w:id="181"/>
      <w:bookmarkEnd w:id="182"/>
      <w:r>
        <w:t xml:space="preserve"> – Точки установки элеваторных узлов в тепловых камерах на врезках от маги</w:t>
      </w:r>
      <w:r>
        <w:t>страли ТКЦ-13 – Котельная ул. Щербакова, 45</w:t>
      </w:r>
    </w:p>
    <w:p w:rsidR="00DB5B46" w:rsidRDefault="00DB5B46">
      <w:pPr>
        <w:pStyle w:val="affffb"/>
      </w:pPr>
    </w:p>
    <w:p w:rsidR="00DB5B46" w:rsidRDefault="000C171C">
      <w:pPr>
        <w:pStyle w:val="affffb"/>
      </w:pPr>
      <w:r>
        <w:br w:type="page"/>
      </w:r>
    </w:p>
    <w:p w:rsidR="00DB5B46" w:rsidRDefault="00DB5B46">
      <w:pPr>
        <w:pStyle w:val="affffb"/>
      </w:pPr>
    </w:p>
    <w:p w:rsidR="00DB5B46" w:rsidRDefault="000C171C">
      <w:pPr>
        <w:pStyle w:val="affffb"/>
        <w:numPr>
          <w:ilvl w:val="0"/>
          <w:numId w:val="18"/>
        </w:numPr>
      </w:pPr>
      <w:r>
        <w:t>Реконструкция тепловой сети по ул. Щербакова от ТКУ-6 до ТКУ-4 и от ТКУ-2 до ТКУ-1 с заменой подающего и обратного трубопроводов Ду300 на Ду500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015355" cy="4049395"/>
            <wp:effectExtent l="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057" t="21482" r="18870" b="13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55" cy="4049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83" w:name="_Toc476604624"/>
      <w:bookmarkStart w:id="184" w:name="_Toc476609391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12</w:t>
      </w:r>
      <w:r>
        <w:fldChar w:fldCharType="end"/>
      </w:r>
      <w:bookmarkEnd w:id="183"/>
      <w:bookmarkEnd w:id="184"/>
      <w:r>
        <w:t xml:space="preserve"> – Реконструкция тепловой се</w:t>
      </w:r>
      <w:r>
        <w:t>ти по ул. Щербакова от ТКУ-6 до ТКУ-4 и от ТКУ-2 до ТКУ-1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titlePg/>
          <w:docGrid w:linePitch="381" w:charSpace="-2049"/>
        </w:sectPr>
      </w:pPr>
      <w:r>
        <w:t>Перечень участков представлен в таблице 14.</w:t>
      </w:r>
    </w:p>
    <w:p w:rsidR="00DB5B46" w:rsidRDefault="000C171C">
      <w:pPr>
        <w:pStyle w:val="afff0"/>
      </w:pPr>
      <w:bookmarkStart w:id="185" w:name="_Toc476604502"/>
      <w:bookmarkStart w:id="186" w:name="_Toc476609339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14</w:t>
      </w:r>
      <w:r>
        <w:fldChar w:fldCharType="end"/>
      </w:r>
      <w:bookmarkEnd w:id="185"/>
      <w:bookmarkEnd w:id="186"/>
      <w:r>
        <w:t xml:space="preserve"> – Реконструкция тепловой сети по ул. Щербакова от ТКУ-6 до ТКУ-4 и от ТКУ-2 до ТКУ-1</w:t>
      </w:r>
    </w:p>
    <w:tbl>
      <w:tblPr>
        <w:tblW w:w="5000" w:type="pct"/>
        <w:tblInd w:w="-5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05"/>
        <w:gridCol w:w="2009"/>
        <w:gridCol w:w="1531"/>
        <w:gridCol w:w="1708"/>
        <w:gridCol w:w="2345"/>
        <w:gridCol w:w="1281"/>
        <w:gridCol w:w="1718"/>
        <w:gridCol w:w="1896"/>
      </w:tblGrid>
      <w:tr w:rsidR="00DB5B46">
        <w:trPr>
          <w:trHeight w:val="454"/>
        </w:trPr>
        <w:tc>
          <w:tcPr>
            <w:tcW w:w="1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ние начала участка</w:t>
            </w:r>
          </w:p>
        </w:tc>
        <w:tc>
          <w:tcPr>
            <w:tcW w:w="19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5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23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2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6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8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ТКУ-6</w:t>
            </w:r>
          </w:p>
        </w:tc>
        <w:tc>
          <w:tcPr>
            <w:tcW w:w="19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ТКУ-4</w:t>
            </w:r>
          </w:p>
        </w:tc>
        <w:tc>
          <w:tcPr>
            <w:tcW w:w="15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23,89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23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обр. трубопровода</w:t>
            </w:r>
          </w:p>
        </w:tc>
        <w:tc>
          <w:tcPr>
            <w:tcW w:w="12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6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1211</w:t>
            </w:r>
          </w:p>
        </w:tc>
      </w:tr>
      <w:tr w:rsidR="00DB5B46">
        <w:trPr>
          <w:trHeight w:val="454"/>
        </w:trPr>
        <w:tc>
          <w:tcPr>
            <w:tcW w:w="1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ТКУ-2</w:t>
            </w:r>
          </w:p>
        </w:tc>
        <w:tc>
          <w:tcPr>
            <w:tcW w:w="19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</w:t>
            </w:r>
          </w:p>
        </w:tc>
        <w:tc>
          <w:tcPr>
            <w:tcW w:w="15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155,73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23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2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6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8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7897</w:t>
            </w:r>
          </w:p>
        </w:tc>
      </w:tr>
      <w:tr w:rsidR="00DB5B46">
        <w:trPr>
          <w:trHeight w:val="454"/>
        </w:trPr>
        <w:tc>
          <w:tcPr>
            <w:tcW w:w="197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19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5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179,62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231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26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6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6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9108</w:t>
            </w:r>
          </w:p>
        </w:tc>
      </w:tr>
    </w:tbl>
    <w:p w:rsidR="00DB5B46" w:rsidRDefault="00DB5B46">
      <w:pPr>
        <w:pStyle w:val="affffb"/>
      </w:pPr>
    </w:p>
    <w:p w:rsidR="00DB5B46" w:rsidRDefault="00DB5B46">
      <w:pPr>
        <w:pStyle w:val="affffb"/>
      </w:pPr>
    </w:p>
    <w:p w:rsidR="00DB5B46" w:rsidRDefault="00DB5B46">
      <w:pPr>
        <w:pStyle w:val="affffb"/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DB5B46">
      <w:pPr>
        <w:pStyle w:val="affffb"/>
        <w:ind w:left="1571" w:firstLine="0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Реконструкция тепловой сети по ул. Садовой от ТКЦ-20 до ТКВ-7 Ду500 (в том же </w:t>
      </w:r>
      <w:r>
        <w:t>канале)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010910" cy="5248910"/>
            <wp:effectExtent l="0" t="0" r="0" b="0"/>
            <wp:docPr id="1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3209" t="13358" r="28487" b="90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910" cy="524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87" w:name="_Toc476604625"/>
      <w:bookmarkStart w:id="188" w:name="_Toc476609392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13</w:t>
      </w:r>
      <w:r>
        <w:fldChar w:fldCharType="end"/>
      </w:r>
      <w:bookmarkEnd w:id="187"/>
      <w:bookmarkEnd w:id="188"/>
      <w:r>
        <w:t xml:space="preserve"> – Реконструкция тепловой сети по ул. Садовой от ТКЦ-20 до ТКВ-7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 xml:space="preserve">Перечень участков представлен в таблице </w:t>
      </w:r>
      <w:r>
        <w:fldChar w:fldCharType="begin"/>
      </w:r>
      <w:r>
        <w:instrText>REF _Ref469318241 \h</w:instrText>
      </w:r>
      <w:r>
        <w:fldChar w:fldCharType="separate"/>
      </w:r>
      <w:r>
        <w:t>Таблица 23</w:t>
      </w:r>
      <w:r>
        <w:fldChar w:fldCharType="end"/>
      </w:r>
      <w:r>
        <w:t>15.</w:t>
      </w:r>
    </w:p>
    <w:p w:rsidR="00DB5B46" w:rsidRDefault="000C171C">
      <w:pPr>
        <w:pStyle w:val="afff0"/>
      </w:pPr>
      <w:bookmarkStart w:id="189" w:name="_Toc476604503"/>
      <w:bookmarkStart w:id="190" w:name="_Toc476609340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15</w:t>
      </w:r>
      <w:r>
        <w:fldChar w:fldCharType="end"/>
      </w:r>
      <w:bookmarkEnd w:id="189"/>
      <w:bookmarkEnd w:id="190"/>
      <w:r>
        <w:t xml:space="preserve"> – Реконструкция тепловой сети по ул. Садовой от ТКЦ-20 до ТКВ-7</w:t>
      </w:r>
    </w:p>
    <w:tbl>
      <w:tblPr>
        <w:tblW w:w="5000" w:type="pct"/>
        <w:tblInd w:w="-1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14"/>
        <w:gridCol w:w="2013"/>
        <w:gridCol w:w="1271"/>
        <w:gridCol w:w="1958"/>
        <w:gridCol w:w="1943"/>
        <w:gridCol w:w="1555"/>
        <w:gridCol w:w="1845"/>
        <w:gridCol w:w="1894"/>
      </w:tblGrid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Условный диаметр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трубопровода, мм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ТКЦ-20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ТКВ-1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50,92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2582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ТКВ-1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ТКВ-2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45,28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под. и 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2296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ТКВ-2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ТКВ-3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91,72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4651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ТКВ-3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ТКВ-4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165,2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8377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ТКВ-4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ТКВ-5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151,75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под. и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7695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ТКВ-5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ТКВ-5-1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155,69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7895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ТКВ-5-1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ТКВ-7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35,26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1788</w:t>
            </w:r>
          </w:p>
        </w:tc>
      </w:tr>
      <w:tr w:rsidR="00DB5B46">
        <w:trPr>
          <w:trHeight w:val="454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695,82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35285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DB5B46">
      <w:pPr>
        <w:pStyle w:val="affffb"/>
        <w:ind w:left="1571" w:firstLine="0"/>
      </w:pPr>
    </w:p>
    <w:p w:rsidR="00DB5B46" w:rsidRDefault="000C171C">
      <w:pPr>
        <w:pStyle w:val="affffb"/>
        <w:numPr>
          <w:ilvl w:val="0"/>
          <w:numId w:val="18"/>
        </w:numPr>
      </w:pPr>
      <w:r>
        <w:t>Строительство подающего трубопровода Ду400 по ул. Октябрьской от ТКЦ-8 до ТК-57 (часть кольца Смирнова-Таежная-Щербакова)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172835" cy="4548505"/>
            <wp:effectExtent l="0" t="0" r="0" b="0"/>
            <wp:docPr id="1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3047" t="14188" r="17745" b="9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835" cy="454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91" w:name="_Toc476604626"/>
      <w:bookmarkStart w:id="192" w:name="_Toc476609393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14</w:t>
      </w:r>
      <w:r>
        <w:fldChar w:fldCharType="end"/>
      </w:r>
      <w:bookmarkEnd w:id="191"/>
      <w:bookmarkEnd w:id="192"/>
      <w:r>
        <w:t xml:space="preserve"> – Строительство подающего трубопровода Ду400 по ул. Октябрьской от ТКЦ-8 до ТК-57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16.</w:t>
      </w:r>
    </w:p>
    <w:p w:rsidR="00DB5B46" w:rsidRDefault="000C171C">
      <w:pPr>
        <w:pStyle w:val="afff0"/>
      </w:pPr>
      <w:bookmarkStart w:id="193" w:name="_Toc476604504"/>
      <w:bookmarkStart w:id="194" w:name="_Toc476609341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16</w:t>
      </w:r>
      <w:r>
        <w:fldChar w:fldCharType="end"/>
      </w:r>
      <w:bookmarkEnd w:id="193"/>
      <w:bookmarkEnd w:id="194"/>
      <w:r>
        <w:t xml:space="preserve"> – Строительство подающего трубопровода Ду400 по ул. Октябрьской от ТКЦ-8 до ТК-57</w:t>
      </w:r>
    </w:p>
    <w:tbl>
      <w:tblPr>
        <w:tblW w:w="5000" w:type="pct"/>
        <w:tblInd w:w="-1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17"/>
        <w:gridCol w:w="2018"/>
        <w:gridCol w:w="1272"/>
        <w:gridCol w:w="1961"/>
        <w:gridCol w:w="1921"/>
        <w:gridCol w:w="1558"/>
        <w:gridCol w:w="1847"/>
        <w:gridCol w:w="1899"/>
      </w:tblGrid>
      <w:tr w:rsidR="00DB5B46">
        <w:trPr>
          <w:trHeight w:val="454"/>
          <w:tblHeader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Длина участка,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ТКЦ-8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Задвижка ТКЦ-8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6,96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141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ТК-36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ТК-36а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23,15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470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ТК-35б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30,07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610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ТК-33б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32,94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668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ТК-26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40,58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Строительство под.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823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Задвижка ТКЦ-8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ТК-21б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51,07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1036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ТК-21б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62,39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1266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ТК-36а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ТК-47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67,17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1363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71,01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1441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ТК-47-1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ТК-57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72,12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1463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ТК-22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ТК-23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73,97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1501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ТК-47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ТК-47-1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75,88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1540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ТК-35б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86,16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1748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ТК-36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91,14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1849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ТК-33б-1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110,91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2250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ТК-22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142,32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2888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ТК-23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ТК-26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159,14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3229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ТК-33б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ТК-33б-1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162,64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Строительство под.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трубопровода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3300</w:t>
            </w:r>
          </w:p>
        </w:tc>
      </w:tr>
      <w:tr w:rsidR="00DB5B46">
        <w:trPr>
          <w:trHeight w:val="454"/>
        </w:trPr>
        <w:tc>
          <w:tcPr>
            <w:tcW w:w="1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19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1359,62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9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2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27588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titlePg/>
          <w:docGrid w:linePitch="381" w:charSpace="-2049"/>
        </w:sectPr>
      </w:pPr>
    </w:p>
    <w:p w:rsidR="00DB5B46" w:rsidRDefault="00DB5B46">
      <w:pPr>
        <w:pStyle w:val="affffb"/>
        <w:ind w:left="1571" w:firstLine="0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Реконструкция участка тепловой сети от ТКУ-4 до ТКУ-2 с заменой подающего и обратного трубопроводов Ду300 на Ду500 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031865" cy="3954780"/>
            <wp:effectExtent l="0" t="0" r="0" b="0"/>
            <wp:docPr id="1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4172" t="26076" r="18546" b="80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865" cy="395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95" w:name="_Toc476604627"/>
      <w:bookmarkStart w:id="196" w:name="_Toc476609394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15</w:t>
      </w:r>
      <w:r>
        <w:fldChar w:fldCharType="end"/>
      </w:r>
      <w:bookmarkEnd w:id="195"/>
      <w:bookmarkEnd w:id="196"/>
      <w:r>
        <w:t xml:space="preserve"> – Реконструкция участка тепловой сети от ТКУ-4 до ТКУ-2 с заменой подающего и обратного трубопроводов Ду300 на Ду500</w:t>
      </w:r>
    </w:p>
    <w:p w:rsidR="00DB5B46" w:rsidRDefault="00DB5B46">
      <w:pPr>
        <w:pStyle w:val="affffb"/>
        <w:ind w:left="1571" w:firstLine="0"/>
      </w:pP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17.</w:t>
      </w:r>
    </w:p>
    <w:p w:rsidR="00DB5B46" w:rsidRDefault="000C171C">
      <w:pPr>
        <w:pStyle w:val="afff0"/>
      </w:pPr>
      <w:bookmarkStart w:id="197" w:name="_Toc476604505"/>
      <w:bookmarkStart w:id="198" w:name="_Toc476609342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17</w:t>
      </w:r>
      <w:r>
        <w:fldChar w:fldCharType="end"/>
      </w:r>
      <w:bookmarkEnd w:id="197"/>
      <w:bookmarkEnd w:id="198"/>
      <w:r>
        <w:t xml:space="preserve"> – Реконструкция участка тепловой сети от ТКУ-4 до ТКУ-2 с заменой подающего и обратного </w:t>
      </w:r>
      <w:r>
        <w:br/>
        <w:t>трубопроводов Ду300 на Ду500</w:t>
      </w:r>
    </w:p>
    <w:tbl>
      <w:tblPr>
        <w:tblW w:w="5000" w:type="pct"/>
        <w:tblInd w:w="-10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14"/>
        <w:gridCol w:w="2013"/>
        <w:gridCol w:w="1271"/>
        <w:gridCol w:w="1958"/>
        <w:gridCol w:w="1943"/>
        <w:gridCol w:w="1555"/>
        <w:gridCol w:w="1845"/>
        <w:gridCol w:w="1894"/>
      </w:tblGrid>
      <w:tr w:rsidR="00DB5B46">
        <w:trPr>
          <w:trHeight w:val="1800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вой сети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780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ТКУ-4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ТКУ-3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58,48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2023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2965</w:t>
            </w:r>
          </w:p>
        </w:tc>
      </w:tr>
      <w:tr w:rsidR="00DB5B46">
        <w:trPr>
          <w:trHeight w:val="780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ТКУ-3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ТКУ-2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68,36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под. и обр. трубопровода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2023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3466</w:t>
            </w:r>
          </w:p>
        </w:tc>
      </w:tr>
      <w:tr w:rsidR="00DB5B46">
        <w:trPr>
          <w:trHeight w:val="300"/>
        </w:trPr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19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2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126,84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9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5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6432</w:t>
            </w:r>
          </w:p>
        </w:tc>
      </w:tr>
    </w:tbl>
    <w:p w:rsidR="00DB5B46" w:rsidRDefault="00DB5B46">
      <w:pPr>
        <w:pStyle w:val="affffb"/>
        <w:ind w:left="1571" w:firstLine="0"/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DB5B46">
      <w:pPr>
        <w:pStyle w:val="affffb"/>
        <w:ind w:left="1571" w:firstLine="0"/>
      </w:pPr>
    </w:p>
    <w:p w:rsidR="00DB5B46" w:rsidRDefault="000C171C">
      <w:pPr>
        <w:pStyle w:val="affffb"/>
        <w:numPr>
          <w:ilvl w:val="0"/>
          <w:numId w:val="18"/>
        </w:numPr>
      </w:pPr>
      <w:r>
        <w:t>Перевод южной части кв. Комсомольский на график 130/70: реконструкция тепловых сетей для перехода на график 130/70 и установка у потребителей ИТП с насосным смешением (38 шт.)</w:t>
      </w:r>
    </w:p>
    <w:p w:rsidR="00DB5B46" w:rsidRDefault="000C171C">
      <w:pPr>
        <w:pStyle w:val="affd"/>
        <w:ind w:left="0" w:firstLine="851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>
            <wp:extent cx="6014085" cy="4500880"/>
            <wp:effectExtent l="0" t="0" r="0" b="0"/>
            <wp:docPr id="16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363" t="16896" r="22724" b="11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085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199" w:name="_Toc476604628"/>
      <w:bookmarkStart w:id="200" w:name="_Toc476609395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16</w:t>
      </w:r>
      <w:r>
        <w:fldChar w:fldCharType="end"/>
      </w:r>
      <w:bookmarkEnd w:id="199"/>
      <w:bookmarkEnd w:id="200"/>
      <w:r>
        <w:t xml:space="preserve"> – Реконструкция тепловых сетей в южной части кв. Комсомольский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18.</w:t>
      </w:r>
    </w:p>
    <w:p w:rsidR="00DB5B46" w:rsidRDefault="000C171C">
      <w:pPr>
        <w:pStyle w:val="afff0"/>
      </w:pPr>
      <w:bookmarkStart w:id="201" w:name="_Toc476604506"/>
      <w:bookmarkStart w:id="202" w:name="_Toc476609343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18</w:t>
      </w:r>
      <w:r>
        <w:fldChar w:fldCharType="end"/>
      </w:r>
      <w:bookmarkEnd w:id="201"/>
      <w:bookmarkEnd w:id="202"/>
      <w:r>
        <w:t xml:space="preserve"> – Реконструкция тепловых сетей в южной части кв. Комсомольский</w:t>
      </w:r>
    </w:p>
    <w:tbl>
      <w:tblPr>
        <w:tblW w:w="5000" w:type="pct"/>
        <w:tblInd w:w="-5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-5" w:type="dxa"/>
          <w:right w:w="0" w:type="dxa"/>
        </w:tblCellMar>
        <w:tblLook w:val="04A0" w:firstRow="1" w:lastRow="0" w:firstColumn="1" w:lastColumn="0" w:noHBand="0" w:noVBand="1"/>
      </w:tblPr>
      <w:tblGrid>
        <w:gridCol w:w="1945"/>
        <w:gridCol w:w="1998"/>
        <w:gridCol w:w="1262"/>
        <w:gridCol w:w="1885"/>
        <w:gridCol w:w="1948"/>
        <w:gridCol w:w="1685"/>
        <w:gridCol w:w="1756"/>
        <w:gridCol w:w="1818"/>
      </w:tblGrid>
      <w:tr w:rsidR="00DB5B46">
        <w:trPr>
          <w:trHeight w:val="454"/>
          <w:tblHeader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начала участк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Длина участка, м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Условный диаметр трубопровода, мм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Мероприятие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Вид прокладки тепловой сети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Год реализации мероприятия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ТКЦ-21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МУДОД ДЮСШ "ВОСТОК"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споpтшкола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)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44,05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ТКЦ-21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ТКВ-18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641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ТКВ-18-1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25,66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ТКВ-18-1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26,29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ТКВ-18-1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ТКВ-18-2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73,27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ТКВ-8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ТКЦ-22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ООО "Рынок"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16,54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ООО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Арс-маркет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"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23,15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54,95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66,69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ООО "Эврика"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128,65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3969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32,42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66,56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160,74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3166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Островского, 8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55,13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58,48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815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Островского, 12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34,12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Школа №4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36,79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Школа №4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ТКК-9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70,61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22,21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41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83,16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127,91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2076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117,33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1905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51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21,18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41,46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ТКК-32б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46,87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ТКК-32б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ТКК-32в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86,93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1411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ТКК-32в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13,03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ТКК-32б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14,14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ТКК-32в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храм Благовещения Пресвятой Богородицы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36,14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ТКК-32в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ТКК-32г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110,29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1790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ТКК-32г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ТКК-32г-1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100,77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1404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ТКК-32г-1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ул. 25 лет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Арсеньева, 10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ТКК-32г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93,19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1298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Арсеньева, 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25,31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Арсеньева, 19А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16,95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55,8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906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45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42,72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7,52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Пенсионный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фонд+прочие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43,79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47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36,27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49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85,05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1381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ТКК-7-4а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57,74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Арсеньева, 11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21,29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Арсеньева, 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48,74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59/1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97,21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1061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ТКК-7-4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57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13,33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ТКК-8-3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10,8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ТКК-6-6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26,15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57,07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ТКК-7-4а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ТКК-7-6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72,6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1011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ТКК-32г-2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ТКК-32г-3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96,95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1351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ТКВ-18-3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Островского, 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51,14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39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20,75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2024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Всего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3002,49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44394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titlePg/>
          <w:docGrid w:linePitch="381" w:charSpace="-2049"/>
        </w:sectPr>
      </w:pPr>
    </w:p>
    <w:p w:rsidR="00DB5B46" w:rsidRDefault="00DB5B46">
      <w:pPr>
        <w:pStyle w:val="affffb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Перевод северной части кв. Комсомольский на график 130/70: реконструкция тепловых сетей для перехода на график 130/70 и установка у потребителей </w:t>
      </w:r>
      <w:r>
        <w:t>ИТП с насосным смешением (53 шт.)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734050" cy="4382135"/>
            <wp:effectExtent l="0" t="0" r="0" b="0"/>
            <wp:docPr id="1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4009" t="15025" r="19827" b="9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4382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203" w:name="_Toc476604629"/>
      <w:bookmarkStart w:id="204" w:name="_Toc476609396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17</w:t>
      </w:r>
      <w:r>
        <w:fldChar w:fldCharType="end"/>
      </w:r>
      <w:bookmarkEnd w:id="203"/>
      <w:bookmarkEnd w:id="204"/>
      <w:r>
        <w:t xml:space="preserve"> – Реконструкция тепловых сетей в северной части кв. Комсомольский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19.</w:t>
      </w:r>
    </w:p>
    <w:p w:rsidR="00DB5B46" w:rsidRDefault="000C171C">
      <w:pPr>
        <w:pStyle w:val="afff0"/>
      </w:pPr>
      <w:bookmarkStart w:id="205" w:name="_Toc476604507"/>
      <w:bookmarkStart w:id="206" w:name="_Toc476609344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19</w:t>
      </w:r>
      <w:r>
        <w:fldChar w:fldCharType="end"/>
      </w:r>
      <w:bookmarkEnd w:id="205"/>
      <w:bookmarkEnd w:id="206"/>
      <w:r>
        <w:t xml:space="preserve"> – Реконструкция </w:t>
      </w:r>
      <w:r>
        <w:t>тепловых сетей в северной части кв. Комсомольский</w:t>
      </w:r>
    </w:p>
    <w:tbl>
      <w:tblPr>
        <w:tblW w:w="5000" w:type="pct"/>
        <w:tblInd w:w="-5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-5" w:type="dxa"/>
          <w:right w:w="0" w:type="dxa"/>
        </w:tblCellMar>
        <w:tblLook w:val="04A0" w:firstRow="1" w:lastRow="0" w:firstColumn="1" w:lastColumn="0" w:noHBand="0" w:noVBand="1"/>
      </w:tblPr>
      <w:tblGrid>
        <w:gridCol w:w="1945"/>
        <w:gridCol w:w="1998"/>
        <w:gridCol w:w="1262"/>
        <w:gridCol w:w="1885"/>
        <w:gridCol w:w="1948"/>
        <w:gridCol w:w="1685"/>
        <w:gridCol w:w="1756"/>
        <w:gridCol w:w="1818"/>
      </w:tblGrid>
      <w:tr w:rsidR="00DB5B46">
        <w:trPr>
          <w:trHeight w:val="454"/>
          <w:tblHeader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начала участка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Длина участка, м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Условный диаметр трубопровода, мм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Мероприятие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Вид прокладки тепловой сети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Год реализации мероприятия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Капитальные затраты по виду прокл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адки, тыс. руб.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ТКВ-2а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22,63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ТКБ-32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12,35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ТКБ-32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ТКБ-30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70,81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ТКБ-31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9,63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ТКБ-31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33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15,75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ТКБ-29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Жуковского, 31А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42,12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ТКБ-29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ТКБ-28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86,87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ТКБ-28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Садовая, 9А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110,66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1120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ТКБ-28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Садовая, 7А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32,14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Садовая, 8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13,35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ТКВ-2-1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6,04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ТКВ-2-2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Садовая, 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Д/с №32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АБВГДЕйка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"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51,68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523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Островского, 11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27,47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Островского, 13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33,41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Задвижка ТКВ-14-13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21,15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ТКВ-6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20,69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22,09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ТКВ-6-1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48,72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ТКВ-6-1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Садовая, 12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29,25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ТКВ-6-1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ТКВ-6-2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103,06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ТКВ-6-2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Садовая, 14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ТКВ-7-1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159,54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5336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ТКВ-7-1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142,33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4761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ТКК-17б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178,31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5964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ТКВ-9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22,96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Островского, 17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28,26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80,04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1299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Задвижка ТКВ-14-13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61,53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ТКК-17б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132,48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2610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85,91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1692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ТКК-17-6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9,97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95,62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1044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ТКК-17-9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98,55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997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Ломоносова, 82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ТКК-17-6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ул. Ломоносова,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9,87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Ломоносова, 74/1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40,67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567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ТКК-15К-15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53,78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873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ТКК-15К-15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79,82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1296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14,75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74,81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1474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41,23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д+ДВФУ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20,16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14,83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37,02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89,83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1770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Гимназия №7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80,83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883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ТКК-18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55,7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ТКК-19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58,65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817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51,6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719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43,91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Детский сад №2 Березка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40,12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44,08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446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ТКК-21а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66,84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931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ТКК-21а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47,74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45,74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637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Арсеньева,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23,45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237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ТКК-23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ТКК-23-3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4,92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ТКК-23-2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Арсеньева, 25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ТКК-25-1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ТКК-23-2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47,93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ТКК-25-3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ТКК-26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47,58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Пограничная, 72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16,64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340,8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5532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Арсеньева, 27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33,82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ТКБ-29а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ТКБ-29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22,05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68,59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18,17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66,19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ТКК-17-10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10,86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ТКК-17-7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ТКК-17-8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12,53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ТКК-17-10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92,93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ТКК-23-3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25 лет Арсеньева, 35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89,11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1241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ТКК-23-1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ТКК-23-2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79,41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1106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ТКК-12-1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17,88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ТКК-26-1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Пограничная, 74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35,97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364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ТКВ-2-1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ТКВ-2-2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36,41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ТКВ-2-3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Садовая, 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32,65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ТКВ-13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Островского, 15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24,52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2025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Всего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4015,76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63972</w:t>
            </w:r>
          </w:p>
        </w:tc>
      </w:tr>
    </w:tbl>
    <w:p w:rsidR="00DB5B46" w:rsidRDefault="000C171C">
      <w:pPr>
        <w:pStyle w:val="affffb"/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titlePg/>
          <w:docGrid w:linePitch="381" w:charSpace="-2049"/>
        </w:sectPr>
      </w:pPr>
      <w:r>
        <w:t xml:space="preserve"> </w:t>
      </w:r>
    </w:p>
    <w:p w:rsidR="00DB5B46" w:rsidRDefault="00DB5B46">
      <w:pPr>
        <w:pStyle w:val="affffb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Перевод квартала пл. Ленина на график 130/70: реконструкция тепловых сетей для перехода на график 130/70 и установка у потребителей ИТП с </w:t>
      </w:r>
      <w:r>
        <w:t>насосным смешением (17 шт.)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861685" cy="4286885"/>
            <wp:effectExtent l="0" t="0" r="0" b="0"/>
            <wp:docPr id="18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9301" t="15025" r="19228" b="17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1685" cy="428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207" w:name="_Toc476604630"/>
      <w:bookmarkStart w:id="208" w:name="_Toc476609397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18</w:t>
      </w:r>
      <w:r>
        <w:fldChar w:fldCharType="end"/>
      </w:r>
      <w:bookmarkEnd w:id="207"/>
      <w:bookmarkEnd w:id="208"/>
      <w:r>
        <w:t xml:space="preserve"> – Реконструкция тепловых сетей в кв. пл. Ленина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20.</w:t>
      </w:r>
    </w:p>
    <w:p w:rsidR="00DB5B46" w:rsidRDefault="000C171C">
      <w:pPr>
        <w:pStyle w:val="afff0"/>
      </w:pPr>
      <w:bookmarkStart w:id="209" w:name="_Toc476604508"/>
      <w:bookmarkStart w:id="210" w:name="_Toc476609345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20</w:t>
      </w:r>
      <w:r>
        <w:fldChar w:fldCharType="end"/>
      </w:r>
      <w:bookmarkEnd w:id="209"/>
      <w:bookmarkEnd w:id="210"/>
      <w:r>
        <w:t xml:space="preserve"> – Реконструкция тепловых сетей в кв. пл. Ленина</w:t>
      </w:r>
    </w:p>
    <w:tbl>
      <w:tblPr>
        <w:tblW w:w="5000" w:type="pct"/>
        <w:tblInd w:w="-5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-5" w:type="dxa"/>
          <w:right w:w="0" w:type="dxa"/>
        </w:tblCellMar>
        <w:tblLook w:val="04A0" w:firstRow="1" w:lastRow="0" w:firstColumn="1" w:lastColumn="0" w:noHBand="0" w:noVBand="1"/>
      </w:tblPr>
      <w:tblGrid>
        <w:gridCol w:w="1945"/>
        <w:gridCol w:w="1998"/>
        <w:gridCol w:w="1262"/>
        <w:gridCol w:w="1885"/>
        <w:gridCol w:w="1948"/>
        <w:gridCol w:w="1685"/>
        <w:gridCol w:w="1756"/>
        <w:gridCol w:w="1818"/>
      </w:tblGrid>
      <w:tr w:rsidR="00DB5B46">
        <w:trPr>
          <w:trHeight w:val="454"/>
          <w:tblHeader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начала участка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Наименование конца участка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Длина участка, м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Условный диаметр трубопровода, мм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Мероприятие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Вид прокладки тепловой сети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Год реализации мероприятия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Капитальные затраты по виду прокла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дки, тыс. руб.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670,77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13213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ТКП-6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24,53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ТКП-7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ОАО ААК "Прогресс" общежитие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18,91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пер.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Ирьянова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6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41,75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ТКП-8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ТКП-9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42,29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428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ТКП-9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профилакторий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280,75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2842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ТКП-6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ТКП-10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61,59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858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ТКП-10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ТКП-11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28,64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399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ТКП-10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пер.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Ирьянова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61,47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ТКП-11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УТ-1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200,4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2792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УТ-1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ул. Новикова,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94,58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957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УТ-1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УТ-1-0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77,36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783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УТ-1-0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площадь Ленина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22,28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225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ТКП-3А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17,58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186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ТКП-3А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пер.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Ирьянова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10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ТКП-3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ТКП-4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19,38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212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ТКП-4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пер.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Ирьянова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 13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29,61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ТКП-2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ТКП-5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78,29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1091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д+прочие</w:t>
            </w:r>
            <w:proofErr w:type="spellEnd"/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15,92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161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ТКП-5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ОАО ААК "Прогресс" общежитие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57,57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Реконструкция с уменьшением диаметра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Канальная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2026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583</w:t>
            </w:r>
          </w:p>
        </w:tc>
      </w:tr>
      <w:tr w:rsidR="00DB5B46">
        <w:trPr>
          <w:trHeight w:val="454"/>
        </w:trPr>
        <w:tc>
          <w:tcPr>
            <w:tcW w:w="194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Всего</w:t>
            </w:r>
          </w:p>
        </w:tc>
        <w:tc>
          <w:tcPr>
            <w:tcW w:w="199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26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1844,67</w:t>
            </w:r>
          </w:p>
        </w:tc>
        <w:tc>
          <w:tcPr>
            <w:tcW w:w="18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94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68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75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-</w:t>
            </w:r>
          </w:p>
        </w:tc>
        <w:tc>
          <w:tcPr>
            <w:tcW w:w="181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-5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26766</w:t>
            </w:r>
          </w:p>
        </w:tc>
      </w:tr>
    </w:tbl>
    <w:p w:rsidR="00DB5B46" w:rsidRDefault="000C171C">
      <w:pPr>
        <w:pStyle w:val="affffb"/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titlePg/>
          <w:docGrid w:linePitch="381" w:charSpace="-2049"/>
        </w:sectPr>
      </w:pPr>
      <w:r>
        <w:t xml:space="preserve"> </w:t>
      </w:r>
    </w:p>
    <w:p w:rsidR="00DB5B46" w:rsidRDefault="00DB5B46">
      <w:pPr>
        <w:pStyle w:val="affffb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Перевод </w:t>
      </w:r>
      <w:r>
        <w:t>потребителей, временно подключенных через элеваторы в тепловых камерах на врезках от магистралей Котельная ул. Смирнова, 5 – ТКЦ-8 – ТКЦ-17 и ТКЦ-13 – Котельная ул. Щербакова, 45, на график 130/70: реконструкция тепловых сетей для перехода на график 130/70</w:t>
      </w:r>
      <w:r>
        <w:t xml:space="preserve"> и установка у потребителей ИТП с насосным смешением (76 шт.)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029325" cy="3919220"/>
            <wp:effectExtent l="0" t="0" r="0" b="0"/>
            <wp:docPr id="19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2884" t="15221" r="4600" b="6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391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211" w:name="_Toc476604631"/>
      <w:bookmarkStart w:id="212" w:name="_Toc476609398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19</w:t>
      </w:r>
      <w:r>
        <w:fldChar w:fldCharType="end"/>
      </w:r>
      <w:bookmarkEnd w:id="211"/>
      <w:bookmarkEnd w:id="212"/>
      <w:r>
        <w:t xml:space="preserve"> – Реконструкция тепловых сетей потребителей, временно подключенных через элеваторы в тепловых камерах на врезках от магистралей Котельная ул. Смирнова, 5 – ТКЦ-8 – ТКЦ-17 и ТКЦ-13 – Котельная ул. Щербакова, 45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</w:t>
      </w:r>
      <w:r>
        <w:t>дставлен в таблице 21.</w:t>
      </w:r>
    </w:p>
    <w:p w:rsidR="00DB5B46" w:rsidRDefault="000C171C">
      <w:pPr>
        <w:pStyle w:val="afff0"/>
      </w:pPr>
      <w:bookmarkStart w:id="213" w:name="_Toc476604509"/>
      <w:bookmarkStart w:id="214" w:name="_Toc476609346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21</w:t>
      </w:r>
      <w:r>
        <w:fldChar w:fldCharType="end"/>
      </w:r>
      <w:bookmarkEnd w:id="213"/>
      <w:bookmarkEnd w:id="214"/>
      <w:r>
        <w:t xml:space="preserve"> – Реконструкция тепловых сетей потребителей, временно подключенных через элеваторы в тепловых камерах на врезках от магистралей Котельная ул. Смирнова, 5 – ТКЦ-8 – ТКЦ-17 и ТКЦ-13 – Котельная ул. Ще</w:t>
      </w:r>
      <w:r>
        <w:t>рбакова, 45</w:t>
      </w:r>
    </w:p>
    <w:tbl>
      <w:tblPr>
        <w:tblW w:w="5000" w:type="pct"/>
        <w:tblInd w:w="-10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2201"/>
        <w:gridCol w:w="2678"/>
        <w:gridCol w:w="1209"/>
        <w:gridCol w:w="1528"/>
        <w:gridCol w:w="1845"/>
        <w:gridCol w:w="1480"/>
        <w:gridCol w:w="1753"/>
        <w:gridCol w:w="1804"/>
      </w:tblGrid>
      <w:tr w:rsidR="00DB5B46">
        <w:trPr>
          <w:trHeight w:val="454"/>
          <w:tblHeader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Новикова,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339,84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3440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ТКЦ-7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26,15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ТКЦ-9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17,26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ТКЦ-9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139,86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1416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ФКУ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ЦХиСО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УМВД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84,43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855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ТКЦ-10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Жуковского, 7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54,69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554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ТКЦ-11А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14,03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153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ТКА-3-1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ТКА-3-1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ТКА-3-2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44,79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489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ТКА-3-1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ТКА-3-3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83,04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1157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ТКА-3-3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Ленина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23,83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241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ТКА-3-3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МБОУ Школа №1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87,37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922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ТКЦ-11А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ТКЦ-11А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84,47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922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ТКА-2-1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41,42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Жуковского, 13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8,32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Детский сад №13 Теремок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107,17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1085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ТКЦ-15-1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55,26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603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ТКЛ-3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15,22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ТКЛ-2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14,21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ТКЛ-4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ТКА-19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38,89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ТКА-19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ТКА-20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70,4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981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ТКА-19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прочие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16,58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ТКА-20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45,07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Детский сад №12 Золотой ключик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16,38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ТКА-20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ТКА-24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18,58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203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ТКА-24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ТКА-23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9,05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ТКА-23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Адм. помещение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12,73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129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ТКА-24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ООО "Пульс"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171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ТКЛ-6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ТКА-18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108,66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1514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ТКА-18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прочие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14,48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147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ТКА-18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ТКА-17а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44,12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615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ТКА-17а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ТКА-17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27,42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299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ТКЛ-7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ТКА-7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16,41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ТКА-7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ООО "Идеал"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32,54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329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ТКА-7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ТКА-6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26,18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ТКА-6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ТКА-5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45,48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666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Ленинская, 31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35,49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359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ТКА-6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Ленинская, 33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377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ТКА-5-1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48,5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ТКА-5-1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15,84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173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ТКА-5-1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МБОУ Школа №3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126,22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1378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ТКЛ-7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ТКЛ-7-1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64,94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1054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ТКЛ-7-1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Ленинская, 12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9,03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91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ТКЛ-7-1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ТКА-13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109,99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1611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ТКА-13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ТКА-14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14,75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ТКА-14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ТКА-15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43,19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ТКА-16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32,73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ТКА-14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ГСКОУ "Арсеньевская КШ"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56,8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ТКЛ-8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ТКА-12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111,52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1218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ТКА-12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ИП Полещук А.Н.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46,08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ТКА-12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прочие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25,92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ТКЛ-8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ТКА-9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77,57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1081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ТКА-9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ТКА-8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23,5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327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ТКА-9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прочие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79,35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866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ТКА-8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ООО "АРН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144,44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1462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ТКУ-7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ОАО "Ростелеком"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30,95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313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ТКУ-8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Общественная организация "Обще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31,07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ТКУ-9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МУДОД ДЮСШ "Юность"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46,37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469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ТКА-10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62,19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679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прочие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36,71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ТКА-11-1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60,95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617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ТКА-11-1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ж/д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11,31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ТКА-11-1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прочие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27,82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ТКЦ-13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ТКА-25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49,24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686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ТКА-26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87,87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1287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ТКА-27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ТСЖ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Вымпел"+прочие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33,21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363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ТКА-26а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ТКУ-4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ТКУ-5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38,49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390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Ударная, 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33,83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342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Ударная, 10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47,19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ТКУ-2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ТКУ-10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46,21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750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ТКУ-10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ТКУ-12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12,67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ТКУ-10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17,28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ТКУ-14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17,63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ТКУ-10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ТКУ-10-1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52,87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736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ТКУ-10-1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Межрайонная ИФНС РОССИИ № 4 по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14,22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ТКУ-10-1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ТКУ-16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20,08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280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ТКУ-16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ТКУ-15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58,09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пр. Горького, 3а!!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15,28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ТКУ-16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ТКУ-18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58,65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594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ТКУ-18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пр. Горького,4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13,49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137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ТКУ-16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пр. Горького,5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54,8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ТК-СМ-4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ТК-СМ-4а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4,79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ТК-СМ-4а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ТК-СМ-5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17,29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175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1а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6,62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ТК-СМ-5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1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28,89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ТК-СМ-4а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ул.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Октябрьская, 1в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38,78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ТК-СМ-4а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1б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7,16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ТК-СМ-2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ОАО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Арсеньевэлектросервис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"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215,68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1398</w:t>
            </w:r>
          </w:p>
        </w:tc>
      </w:tr>
      <w:tr w:rsidR="00DB5B46">
        <w:trPr>
          <w:trHeight w:val="454"/>
        </w:trPr>
        <w:tc>
          <w:tcPr>
            <w:tcW w:w="21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264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19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4220,67</w:t>
            </w:r>
          </w:p>
        </w:tc>
        <w:tc>
          <w:tcPr>
            <w:tcW w:w="149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2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46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72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7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47314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titlePg/>
          <w:docGrid w:linePitch="381" w:charSpace="-2049"/>
        </w:sectPr>
      </w:pPr>
    </w:p>
    <w:p w:rsidR="00DB5B46" w:rsidRDefault="00DB5B46">
      <w:pPr>
        <w:pStyle w:val="affffb"/>
      </w:pPr>
    </w:p>
    <w:p w:rsidR="00DB5B46" w:rsidRDefault="000C171C">
      <w:pPr>
        <w:pStyle w:val="affffb"/>
        <w:numPr>
          <w:ilvl w:val="0"/>
          <w:numId w:val="18"/>
        </w:numPr>
      </w:pPr>
      <w:r>
        <w:t>Перевод южной части зоны действия котельной ул. 2-я Таежная, 35 на график 130/70: реконструкция тепловых сетей для перехода на график 130/70 и установка у потребителей ИТП с</w:t>
      </w:r>
      <w:r>
        <w:t xml:space="preserve"> насосным смешением (47 шт.)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99480" cy="4584065"/>
            <wp:effectExtent l="0" t="0" r="0" b="0"/>
            <wp:docPr id="20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2884" t="18236" r="30253" b="153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480" cy="458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215" w:name="_Toc476604632"/>
      <w:bookmarkStart w:id="216" w:name="_Toc476609399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20</w:t>
      </w:r>
      <w:r>
        <w:fldChar w:fldCharType="end"/>
      </w:r>
      <w:bookmarkEnd w:id="215"/>
      <w:bookmarkEnd w:id="216"/>
      <w:r>
        <w:t xml:space="preserve"> – Реконструкция тепловых сетей в южной части зоны действия котельной ул. 2-я Таежная, 35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22.</w:t>
      </w:r>
    </w:p>
    <w:p w:rsidR="00DB5B46" w:rsidRDefault="000C171C">
      <w:pPr>
        <w:pStyle w:val="afff0"/>
      </w:pPr>
      <w:bookmarkStart w:id="217" w:name="_Toc476604510"/>
      <w:bookmarkStart w:id="218" w:name="_Toc476609347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22</w:t>
      </w:r>
      <w:r>
        <w:fldChar w:fldCharType="end"/>
      </w:r>
      <w:bookmarkEnd w:id="217"/>
      <w:bookmarkEnd w:id="218"/>
      <w:r>
        <w:t xml:space="preserve"> – Реконструкция тепловых сетей в южной части зоны действия котельной ул. 2-я Таежная, 35</w:t>
      </w:r>
    </w:p>
    <w:tbl>
      <w:tblPr>
        <w:tblW w:w="5000" w:type="pct"/>
        <w:tblInd w:w="-5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11"/>
        <w:gridCol w:w="2012"/>
        <w:gridCol w:w="1270"/>
        <w:gridCol w:w="1958"/>
        <w:gridCol w:w="1942"/>
        <w:gridCol w:w="1558"/>
        <w:gridCol w:w="1843"/>
        <w:gridCol w:w="1899"/>
      </w:tblGrid>
      <w:tr w:rsidR="00DB5B46">
        <w:trPr>
          <w:trHeight w:val="454"/>
          <w:tblHeader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приятия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40,38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562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ДВФУ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159,07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1610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20,81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338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16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13,62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138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14/1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9,2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93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41,2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14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8,14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82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19,62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101,59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1649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6,47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ТК-21а-3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62,37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869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ТК-21а-3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прочие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53,32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ТК-21а-3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ТК-21а-4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75,04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1045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ТК-21а-4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14/3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11,98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121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ТК-21а-6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14/6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58,48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592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ТК-23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ТК-24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18,99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278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ТК-24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ТК-24-1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25,08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265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ТК-24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20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31,3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ТК-24-1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26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101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ТК-24-1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ТК-24-2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61,16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619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ТК-24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ТК-25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72,97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1016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ТК-25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ТК-25-1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48,83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516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ТК-25-1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24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18,49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ТК-25-1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22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19,32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196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ТК-25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67,37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711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ТК-28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60,08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975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ТК-28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30А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12,12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123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ТК-27а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64,58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900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ТК-27а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30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12,55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ТК-27а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ТК-27б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21,02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229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ТК-27б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32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64,36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651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ТК-27б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58,41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591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ТК-28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80,63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1181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ТК-30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63,48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930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ТК-30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61,64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859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ТК-31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13,64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ТК-32а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53,39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583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ТК-32а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ТК-32а-1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12,72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ТК-31-1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35,73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Детский сад №14 Солнышко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64,23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ТК-30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ТК-30-1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46,01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486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41,49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438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12а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40,67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412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7,75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78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ТК-30-1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16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6,65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ТК-31-1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20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8,81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ТК-31-1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ТК-31-2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70,89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717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ТК-30-1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ТК-30-2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60,77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615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67,68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685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33,64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367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ТК-33а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14,13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143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ТК-33а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ТК-33а-1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33,06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335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ТК-33а-1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ТК-33а-2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20,19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204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ТК-33а-2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Арсеньевская городская больниц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16,77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ТК-70-4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Пожарная часть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59,58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603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ТК-70в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ТК-70б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56,01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780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ТК-70б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28,53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ТК-70б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ОАО ДЭК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37,94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384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7,3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ТК-20-2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ТК-20-3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89,08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941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ТК-20а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120,19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1674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ТК-20а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ТК-20а-1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138,24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ТК-20а-1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Пожарная часть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18,74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ТК-20а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ГОУ НПО ПУ-32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19,95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ТК-20а-1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ТК-20а-2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101,81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1030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ТК-20а-2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Пожарная часть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28,41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288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ТК-33б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Арсеньевская городская больниц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28,83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292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ТК-27б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8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29,59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ТК-21б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16,31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165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ТК-29-2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22,39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227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ТК-30-2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20,42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207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ТК-31-2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26,28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266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17,96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ТК-20г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59,08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624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ТК-20-3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9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52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ТК-32а-2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8,81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89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ТК-32а-2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18,54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188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ТК-32а-1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ТК-32а-2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82,77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904</w:t>
            </w:r>
          </w:p>
        </w:tc>
      </w:tr>
      <w:tr w:rsidR="00DB5B46">
        <w:trPr>
          <w:trHeight w:val="454"/>
        </w:trPr>
        <w:tc>
          <w:tcPr>
            <w:tcW w:w="198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19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25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3290,65</w:t>
            </w:r>
          </w:p>
        </w:tc>
        <w:tc>
          <w:tcPr>
            <w:tcW w:w="193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91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5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1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7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38009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titlePg/>
          <w:docGrid w:linePitch="381" w:charSpace="-2049"/>
        </w:sectPr>
      </w:pPr>
    </w:p>
    <w:p w:rsidR="00DB5B46" w:rsidRDefault="00DB5B46">
      <w:pPr>
        <w:pStyle w:val="affffb"/>
      </w:pPr>
    </w:p>
    <w:p w:rsidR="00DB5B46" w:rsidRDefault="000C171C">
      <w:pPr>
        <w:pStyle w:val="affffb"/>
        <w:numPr>
          <w:ilvl w:val="0"/>
          <w:numId w:val="18"/>
        </w:numPr>
      </w:pPr>
      <w:r>
        <w:t xml:space="preserve">Перевод северной части зоны действия котельной ул. 2-я </w:t>
      </w:r>
      <w:r>
        <w:t>Таежная, 35 на график 130/70: реконструкция тепловых сетей для перехода на график 130/70 и установка у потребителей ИТП с насосным смешением (88 шт.)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6095365" cy="4334510"/>
            <wp:effectExtent l="0" t="0" r="0" b="0"/>
            <wp:docPr id="2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 l="5937" t="32125" r="36348" b="14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365" cy="433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</w:pPr>
      <w:bookmarkStart w:id="219" w:name="_Toc476604633"/>
      <w:bookmarkStart w:id="220" w:name="_Toc476609400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21</w:t>
      </w:r>
      <w:r>
        <w:fldChar w:fldCharType="end"/>
      </w:r>
      <w:bookmarkEnd w:id="219"/>
      <w:bookmarkEnd w:id="220"/>
      <w:r>
        <w:t xml:space="preserve"> – Реконструкция тепловых сетей в северной части зоны действия котельн</w:t>
      </w:r>
      <w:r>
        <w:t>ой ул. 2-я Таежная, 35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>Перечень участков представлен в таблице 23.</w:t>
      </w:r>
    </w:p>
    <w:p w:rsidR="00DB5B46" w:rsidRDefault="000C171C">
      <w:pPr>
        <w:pStyle w:val="afff0"/>
      </w:pPr>
      <w:bookmarkStart w:id="221" w:name="_Toc476604511"/>
      <w:bookmarkStart w:id="222" w:name="_Toc476609348"/>
      <w:bookmarkStart w:id="223" w:name="_Ref469318241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23</w:t>
      </w:r>
      <w:r>
        <w:fldChar w:fldCharType="end"/>
      </w:r>
      <w:bookmarkEnd w:id="221"/>
      <w:bookmarkEnd w:id="222"/>
      <w:bookmarkEnd w:id="223"/>
      <w:r>
        <w:t xml:space="preserve"> – Реконструкция тепловых сетей в северной части зоны действия котельной ул. 2-я Таежная, 35</w:t>
      </w:r>
    </w:p>
    <w:tbl>
      <w:tblPr>
        <w:tblW w:w="5000" w:type="pct"/>
        <w:tblInd w:w="-5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1928"/>
        <w:gridCol w:w="2038"/>
        <w:gridCol w:w="1243"/>
        <w:gridCol w:w="1881"/>
        <w:gridCol w:w="2287"/>
        <w:gridCol w:w="1920"/>
        <w:gridCol w:w="1488"/>
        <w:gridCol w:w="1708"/>
      </w:tblGrid>
      <w:tr w:rsidR="00DB5B46">
        <w:trPr>
          <w:trHeight w:val="454"/>
          <w:tblHeader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Условный диаметр трубопровода, мм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Капитальные затраты по виду прокладки, тыс. руб.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37,01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увеличением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ТК-64а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57,02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увеличением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1123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ТК-64а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36,17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увеличением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712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19,23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37,57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898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26,1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424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13,93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80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8,07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74,32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1089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ТК-17-3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82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6,16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ТК-17-3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36,96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ТК-18-0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27,4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ТК-18-1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96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59,44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ТК-18-1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94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7,08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15,43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78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8,07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ТК-19-2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ТК-19а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47,15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515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ТК-19-2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92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10,07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ТК-19-1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ТК-19-2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27,39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ТК-17-6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ТК-19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28,2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ТК-17-6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88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11,8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ТК-17-6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Маяковского, 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80,36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813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Вокзальная, 6а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18,04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ТК-12а-1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ТК-12а-2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74,52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1210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Детский сад №30 Лесная сказка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23,21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57,63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1377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ТК-70-3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67,94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1623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245,88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3817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ТК-70-4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ТК-70в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43,16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ТК-70в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137,03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2127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35,59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850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66,92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2064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ТК-71-1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84,94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2620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ТК-71-1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д+прочее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31,5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ТК-71-1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19,13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ТК-61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58,75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641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23,09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ТК-62-0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17,55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14,02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21,19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8,83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24,38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65,58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9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74,57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755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37,12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1145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ТК-61-6В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5,06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ТК-61-6В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ТК-61-7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30,16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ТК-61-7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Детский сад №24 Улыбка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51,31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519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ТК-61-7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44,86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884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8,45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ТК-61-9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71,2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1043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37,94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556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ТК-68а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49,75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ТК-68а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д+прочее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23,54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7/1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27,47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д+прочее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29,08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ТК-68а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ТК-69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39,19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53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33,53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ТК-69-1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51,72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565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ТК-69-1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55/1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17,49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ТК-69-1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ТК-69а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70,1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ТК-69а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55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29,11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Вокзальная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57,02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ТК-65-2Б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55/3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15,97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ТК-67-1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ТК-67-2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38,51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ТК-67-2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61/1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15,55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ТК-12б-2А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ТК-67-1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79,41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1163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36,53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27,03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39,49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ТК-34а-1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40,91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414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ТК-34а-1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16,62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ТК-34а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Центр внешкольной работы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14,21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ТК-35-2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25,26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д+прочее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14,99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д+прочее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14,68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ТК-64а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6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30,58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ТК-64а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6а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34,13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345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ТК-37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29,42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410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ТК-39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42,38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ТК-40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42,38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590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39,84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555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46,39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21,87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ТК-43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18,07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19,63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ТК-46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16,94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ТК-46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ТК-46а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16,69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ТК-46а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Первомайская, 62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14,29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ТК-46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ГСКОУ "Арсеньевская КШ"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90,65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917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17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14,81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ТК-44-1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102,58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1038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ТК-44-1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Художественная школа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66,21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670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ТК-44-2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36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17,22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ТК-44-2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стадион Авангард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140,06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1418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ТК-36б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7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36,58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ТК-36б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51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34,97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354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ТК-47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28,05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40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14,39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38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29,21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ТК-49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38,52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Мира, 4А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18,42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ТК-50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31,28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26,77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Мира, 6А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21,28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215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26,17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ТК-52а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17,01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ТК-52а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13,2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ТК-53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Мира, 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64,51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Мира, 6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13,02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ТК-52а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Мира, 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28,77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ТК-53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26,04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15А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22,84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д+прочие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26,86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ТК-47-1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53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49,51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ТК-58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ГОУ НПО ПУ-32(общежитие)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30,62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Победы, 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40,76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413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44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49,71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10,46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ж/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д+прочее</w:t>
            </w:r>
            <w:proofErr w:type="spellEnd"/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52,75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534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ТК-60а-1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38,01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ТК-60а-1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Победы, 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9,86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975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ТК-60в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ГОУ НПО ПУ-32 адм. корп.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мас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.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27,03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ГОУ НПО ПУ-32 учебный корпус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18,82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ТК-60в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ТК-60г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12,31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ТК-35б-1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Агентство недвижимости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75,13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760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ТК-60г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Победы, 9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54,07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ТК-68а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51б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16,85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ТК-12а-2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20,64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335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ТК-20г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ТК-21а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57,49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1374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39,08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125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ТК-18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54,65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30,94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431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ТК-17-6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45,15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ТК-19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ТК-19-1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13,23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184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ТК-61Б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15,51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ТК-62-0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5/1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ТК-62-0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ТК-62-1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47,7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483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ТК-62-1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5а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13,04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132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ТК-61-2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57,28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1767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ТК-61-3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47,9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1478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Ломоносова, 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4,04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lastRenderedPageBreak/>
              <w:t>ТК-61-6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ТК-61-6В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27,88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666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49,42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973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ТК-61-6Б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65,41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уменьшением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1288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2а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5,76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ТК-65-0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9,74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Щербакова, 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6,18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63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ТК-61-6Б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8,35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49,74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980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ТК-65-2А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47,97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945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ТК-65-2А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ТК-65-2Б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43,92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865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ТК-12б-3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66,34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724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ТК-12б-2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ТК-12б-2А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36,31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589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ТК-12б-4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ТК-12б-5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38,51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420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ТК-12б-3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ТК-12б-4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23,06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252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ТК-18-0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ТК-18-1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35,82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 xml:space="preserve">Реконструкция с </w:t>
            </w: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378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ТК-19а-1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ул. Октябрьская, 98/1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51,89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567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ТК-17А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ТК-17Б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32,71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80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Реконструкция с уменьшением диаметра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357</w:t>
            </w:r>
          </w:p>
        </w:tc>
      </w:tr>
      <w:tr w:rsidR="00DB5B46">
        <w:trPr>
          <w:trHeight w:val="454"/>
        </w:trPr>
        <w:tc>
          <w:tcPr>
            <w:tcW w:w="1901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200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22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5913,42</w:t>
            </w:r>
          </w:p>
        </w:tc>
        <w:tc>
          <w:tcPr>
            <w:tcW w:w="18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2254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92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467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68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84911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titlePg/>
          <w:docGrid w:linePitch="381" w:charSpace="-2049"/>
        </w:sectPr>
      </w:pPr>
    </w:p>
    <w:p w:rsidR="00DB5B46" w:rsidRDefault="000C171C">
      <w:pPr>
        <w:pStyle w:val="afff0"/>
      </w:pPr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24</w:t>
      </w:r>
      <w:r>
        <w:fldChar w:fldCharType="end"/>
      </w:r>
      <w:r>
        <w:t xml:space="preserve"> – Суммарные капитальные затраты на строительство и реконструкцию тепловых сетей для повышения эффективности функционирования системы теплоснабжения от котельной ул. Смирнова, 5 (в ценах 2017 г.)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1177"/>
        <w:gridCol w:w="587"/>
        <w:gridCol w:w="881"/>
        <w:gridCol w:w="881"/>
        <w:gridCol w:w="881"/>
        <w:gridCol w:w="566"/>
        <w:gridCol w:w="566"/>
        <w:gridCol w:w="566"/>
        <w:gridCol w:w="791"/>
        <w:gridCol w:w="971"/>
        <w:gridCol w:w="971"/>
        <w:gridCol w:w="881"/>
        <w:gridCol w:w="971"/>
        <w:gridCol w:w="971"/>
        <w:gridCol w:w="615"/>
        <w:gridCol w:w="622"/>
        <w:gridCol w:w="624"/>
        <w:gridCol w:w="971"/>
      </w:tblGrid>
      <w:tr w:rsidR="00DB5B46">
        <w:trPr>
          <w:trHeight w:val="454"/>
        </w:trPr>
        <w:tc>
          <w:tcPr>
            <w:tcW w:w="12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Наиме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нова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br/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ние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 xml:space="preserve"> статьи затрат</w:t>
            </w:r>
          </w:p>
        </w:tc>
        <w:tc>
          <w:tcPr>
            <w:tcW w:w="6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  <w:lang w:eastAsia="ru-RU"/>
              </w:rPr>
              <w:t>Ед. изм.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2019</w:t>
            </w:r>
          </w:p>
        </w:tc>
        <w:tc>
          <w:tcPr>
            <w:tcW w:w="5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2020</w:t>
            </w:r>
          </w:p>
        </w:tc>
        <w:tc>
          <w:tcPr>
            <w:tcW w:w="5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2021</w:t>
            </w:r>
          </w:p>
        </w:tc>
        <w:tc>
          <w:tcPr>
            <w:tcW w:w="5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2022</w:t>
            </w:r>
          </w:p>
        </w:tc>
        <w:tc>
          <w:tcPr>
            <w:tcW w:w="7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2023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2024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2025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2026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2027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2028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2029</w:t>
            </w:r>
          </w:p>
        </w:tc>
        <w:tc>
          <w:tcPr>
            <w:tcW w:w="6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2030</w:t>
            </w:r>
          </w:p>
        </w:tc>
        <w:tc>
          <w:tcPr>
            <w:tcW w:w="6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2031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Всего</w:t>
            </w:r>
          </w:p>
        </w:tc>
      </w:tr>
      <w:tr w:rsidR="00DB5B46">
        <w:trPr>
          <w:trHeight w:val="454"/>
        </w:trPr>
        <w:tc>
          <w:tcPr>
            <w:tcW w:w="12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lang w:eastAsia="ru-RU"/>
              </w:rPr>
              <w:t>Всего капиталь</w:t>
            </w:r>
            <w:r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lang w:eastAsia="ru-RU"/>
              </w:rPr>
              <w:br/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lang w:eastAsia="ru-RU"/>
              </w:rPr>
              <w:t>ные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lang w:eastAsia="ru-RU"/>
              </w:rPr>
              <w:t xml:space="preserve"> затраты</w:t>
            </w:r>
          </w:p>
        </w:tc>
        <w:tc>
          <w:tcPr>
            <w:tcW w:w="6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тыс. руб.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44796,37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9636,95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62450,08</w:t>
            </w:r>
          </w:p>
        </w:tc>
        <w:tc>
          <w:tcPr>
            <w:tcW w:w="5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5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5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5981,72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97161,54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91032,27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58888,73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148107,90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121892,54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639948,10</w:t>
            </w:r>
          </w:p>
        </w:tc>
      </w:tr>
      <w:tr w:rsidR="00DB5B46">
        <w:trPr>
          <w:trHeight w:val="454"/>
        </w:trPr>
        <w:tc>
          <w:tcPr>
            <w:tcW w:w="123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8"/>
                <w:szCs w:val="18"/>
                <w:lang w:eastAsia="ru-RU"/>
              </w:rPr>
              <w:t>Всего смета проекта (с НДС)</w:t>
            </w:r>
          </w:p>
        </w:tc>
        <w:tc>
          <w:tcPr>
            <w:tcW w:w="6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  <w:lang w:eastAsia="ru-RU"/>
              </w:rPr>
              <w:t>тыс. руб.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52859,71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11371,60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73691,09</w:t>
            </w:r>
          </w:p>
        </w:tc>
        <w:tc>
          <w:tcPr>
            <w:tcW w:w="5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54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5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7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7058,43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114650,61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107418,08</w:t>
            </w:r>
          </w:p>
        </w:tc>
        <w:tc>
          <w:tcPr>
            <w:tcW w:w="84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69488,70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174767,33</w:t>
            </w:r>
          </w:p>
        </w:tc>
        <w:tc>
          <w:tcPr>
            <w:tcW w:w="92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143833,19</w:t>
            </w:r>
          </w:p>
        </w:tc>
        <w:tc>
          <w:tcPr>
            <w:tcW w:w="66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  <w:t>755138,75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0C171C">
      <w:pPr>
        <w:pStyle w:val="2"/>
        <w:numPr>
          <w:ilvl w:val="1"/>
          <w:numId w:val="2"/>
        </w:numPr>
        <w:spacing w:line="276" w:lineRule="auto"/>
        <w:jc w:val="both"/>
        <w:rPr>
          <w:rFonts w:eastAsia="Times New Roman" w:cs="Times New Roman"/>
          <w:sz w:val="24"/>
          <w:szCs w:val="24"/>
        </w:rPr>
      </w:pPr>
      <w:bookmarkStart w:id="224" w:name="_Toc478634728"/>
      <w:r>
        <w:rPr>
          <w:rFonts w:eastAsia="Times New Roman" w:cs="Times New Roman"/>
          <w:sz w:val="24"/>
          <w:szCs w:val="24"/>
        </w:rPr>
        <w:lastRenderedPageBreak/>
        <w:t>Предложения по строительству и реконструкции тепловых сетей для обеспечения нормативной надежности и безопасности теплоснабжения</w:t>
      </w:r>
      <w:bookmarkEnd w:id="224"/>
      <w:r>
        <w:rPr>
          <w:rFonts w:eastAsia="Times New Roman" w:cs="Times New Roman"/>
          <w:sz w:val="24"/>
          <w:szCs w:val="24"/>
        </w:rPr>
        <w:t xml:space="preserve"> </w:t>
      </w:r>
    </w:p>
    <w:p w:rsidR="00DB5B46" w:rsidRDefault="000C171C">
      <w:pPr>
        <w:pStyle w:val="affffb"/>
      </w:pPr>
      <w:r>
        <w:t xml:space="preserve">В связи с тем, что на котельную ул. Смирнова, 5 переключается большая часть тепловых нагрузок </w:t>
      </w:r>
      <w:r>
        <w:t>Арсеньевского ГО (котельных ул. Щербакова, 45 и ул. 2-я Таежная, 35), необходимо повысить уровень надежности системы теплоснабжения от данного источника. Для этого необходимо провести следующие мероприятия:</w:t>
      </w:r>
    </w:p>
    <w:p w:rsidR="00DB5B46" w:rsidRDefault="000C171C">
      <w:pPr>
        <w:pStyle w:val="affffb"/>
        <w:numPr>
          <w:ilvl w:val="0"/>
          <w:numId w:val="16"/>
        </w:numPr>
      </w:pPr>
      <w:r>
        <w:t>Резервирование головной тепловой сети от котельно</w:t>
      </w:r>
      <w:r>
        <w:t>й ул. Смирнова, 5 на участке от ул. Новикова до ул. Жуковского путем строительства дополнительного подающего трубопровода Ду600;</w:t>
      </w:r>
    </w:p>
    <w:p w:rsidR="00DB5B46" w:rsidRDefault="000C171C">
      <w:pPr>
        <w:pStyle w:val="affffb"/>
        <w:numPr>
          <w:ilvl w:val="0"/>
          <w:numId w:val="16"/>
        </w:numPr>
      </w:pPr>
      <w:proofErr w:type="spellStart"/>
      <w:r>
        <w:t>Закольцовку</w:t>
      </w:r>
      <w:proofErr w:type="spellEnd"/>
      <w:r>
        <w:t xml:space="preserve"> тепловых сетей путем строительства тепловой сети по ул. Садовой и ул. Щербакова от ТКВ-7 до ЦТП ул. Щербакова, 45 Д</w:t>
      </w:r>
      <w:r>
        <w:t>у500 (часть кольца Смирнова-Щербакова), строительства тепловой сети по ул. Щербакова от ТКУ-6 до ТК-36 Ду400 (часть кольца Щербакова-Таежная) и строительства тепловой сети Ду400 по ул. Октябрьской от ТК-57 до ТК-15 (кольцо внутри зоны котельной ул. 2-я Тае</w:t>
      </w:r>
      <w:r>
        <w:t>жная, 35).</w:t>
      </w:r>
    </w:p>
    <w:p w:rsidR="00DB5B46" w:rsidRDefault="000C171C">
      <w:pPr>
        <w:pStyle w:val="affffb"/>
      </w:pPr>
      <w:r>
        <w:t>Результаты оценки надежности системы теплоснабжения Арсеньевского ГО, представленные в Главе 9.</w:t>
      </w:r>
    </w:p>
    <w:p w:rsidR="00DB5B46" w:rsidRDefault="000C171C">
      <w:pPr>
        <w:pStyle w:val="affffb"/>
      </w:pPr>
      <w:r>
        <w:t xml:space="preserve">Перечень тепловых сетей, строительство которых необходимо осуществить, с указанием года реализации мероприятия представлен в таблице (см. </w:t>
      </w:r>
      <w:r>
        <w:fldChar w:fldCharType="begin"/>
      </w:r>
      <w:r>
        <w:instrText>REF _Ref476</w:instrText>
      </w:r>
      <w:r>
        <w:instrText>591775 \h</w:instrText>
      </w:r>
      <w:r>
        <w:fldChar w:fldCharType="separate"/>
      </w:r>
      <w:r>
        <w:t>Таблица 25</w:t>
      </w:r>
      <w:r>
        <w:fldChar w:fldCharType="end"/>
      </w:r>
      <w:r>
        <w:t xml:space="preserve">). Графически указанные тепловые сети представлены на рисунках (см. </w:t>
      </w:r>
      <w:r>
        <w:fldChar w:fldCharType="begin"/>
      </w:r>
      <w:r>
        <w:instrText>REF _Ref476591817 \h</w:instrText>
      </w:r>
      <w:r>
        <w:fldChar w:fldCharType="separate"/>
      </w:r>
      <w:r>
        <w:t>Рисунок 22</w:t>
      </w:r>
      <w:r>
        <w:fldChar w:fldCharType="end"/>
      </w:r>
      <w:r>
        <w:t>-</w:t>
      </w:r>
      <w:r>
        <w:fldChar w:fldCharType="begin"/>
      </w:r>
      <w:r>
        <w:instrText>REF</w:instrText>
      </w:r>
      <w:r>
        <w:instrText xml:space="preserve"> _Ref476591843 \h</w:instrText>
      </w:r>
      <w:r>
        <w:fldChar w:fldCharType="separate"/>
      </w:r>
      <w:r>
        <w:t>Рисунок 25</w:t>
      </w:r>
      <w:r>
        <w:fldChar w:fldCharType="end"/>
      </w:r>
      <w:r>
        <w:t>).</w:t>
      </w:r>
    </w:p>
    <w:p w:rsidR="00DB5B46" w:rsidRDefault="000C171C">
      <w:pPr>
        <w:pStyle w:val="affffb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r>
        <w:t xml:space="preserve">Структура капитальных затрат на реализацию мероприятий представлена </w:t>
      </w:r>
      <w:r>
        <w:br/>
        <w:t>в таблице 26.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77890" cy="4465955"/>
            <wp:effectExtent l="0" t="0" r="0" b="0"/>
            <wp:docPr id="22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 l="3879" t="13305" r="24362" b="169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890" cy="446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bookmarkStart w:id="225" w:name="_Toc476604634"/>
      <w:bookmarkStart w:id="226" w:name="_Toc476609401"/>
      <w:bookmarkStart w:id="227" w:name="_Ref476591817"/>
      <w:r>
        <w:t xml:space="preserve">Рисунок </w:t>
      </w:r>
      <w:r>
        <w:fldChar w:fldCharType="begin"/>
      </w:r>
      <w:r>
        <w:instrText>SEQ Рисунок \* ARA</w:instrText>
      </w:r>
      <w:r>
        <w:instrText>BIC</w:instrText>
      </w:r>
      <w:r>
        <w:fldChar w:fldCharType="separate"/>
      </w:r>
      <w:r>
        <w:t>22</w:t>
      </w:r>
      <w:r>
        <w:fldChar w:fldCharType="end"/>
      </w:r>
      <w:bookmarkEnd w:id="225"/>
      <w:bookmarkEnd w:id="226"/>
      <w:bookmarkEnd w:id="227"/>
      <w:r>
        <w:t xml:space="preserve"> – Участок тепловой сети от ул. Новикова до ул. Жуковского</w:t>
      </w:r>
    </w:p>
    <w:p w:rsidR="00DB5B46" w:rsidRDefault="00DB5B46">
      <w:pPr>
        <w:pStyle w:val="affffb"/>
        <w:ind w:firstLine="0"/>
        <w:jc w:val="center"/>
      </w:pP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drawing>
          <wp:inline distT="0" distB="0" distL="0" distR="0">
            <wp:extent cx="5985510" cy="4763770"/>
            <wp:effectExtent l="0" t="0" r="0" b="0"/>
            <wp:docPr id="23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10582" t="16281" r="33941" b="26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510" cy="476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bookmarkStart w:id="228" w:name="_Toc476604635"/>
      <w:bookmarkStart w:id="229" w:name="_Toc476609402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23</w:t>
      </w:r>
      <w:r>
        <w:fldChar w:fldCharType="end"/>
      </w:r>
      <w:bookmarkEnd w:id="228"/>
      <w:bookmarkEnd w:id="229"/>
      <w:r>
        <w:t xml:space="preserve"> – Участок тепловой сети по ул. Садовой и ул. Щербакова от ТКВ-7 до ЦТП ул. Щербакова, 45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62015" cy="4327525"/>
            <wp:effectExtent l="0" t="0" r="0" b="0"/>
            <wp:docPr id="2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 l="7860" t="24205" r="20790" b="8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015" cy="432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bookmarkStart w:id="230" w:name="_Toc476604636"/>
      <w:bookmarkStart w:id="231" w:name="_Toc476609403"/>
      <w:r>
        <w:t xml:space="preserve">Рисунок </w:t>
      </w:r>
      <w:r>
        <w:fldChar w:fldCharType="begin"/>
      </w:r>
      <w:r>
        <w:instrText xml:space="preserve">SEQ </w:instrText>
      </w:r>
      <w:r>
        <w:instrText>Рисунок \* ARABIC</w:instrText>
      </w:r>
      <w:r>
        <w:fldChar w:fldCharType="separate"/>
      </w:r>
      <w:r>
        <w:t>24</w:t>
      </w:r>
      <w:r>
        <w:fldChar w:fldCharType="end"/>
      </w:r>
      <w:bookmarkEnd w:id="230"/>
      <w:bookmarkEnd w:id="231"/>
      <w:r>
        <w:t xml:space="preserve"> – Участок тепловой сети по ул. Щербакова от ТКУ-6 до ТК-36</w:t>
      </w:r>
    </w:p>
    <w:p w:rsidR="00DB5B46" w:rsidRDefault="000C171C">
      <w:pPr>
        <w:pStyle w:val="affffb"/>
        <w:ind w:firstLine="0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015355" cy="4742180"/>
            <wp:effectExtent l="0" t="0" r="0" b="0"/>
            <wp:docPr id="25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 l="12188" t="15221" r="18870" b="14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5355" cy="4742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B46" w:rsidRDefault="000C171C">
      <w:pPr>
        <w:pStyle w:val="afff0"/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  <w:bookmarkStart w:id="232" w:name="_Toc476604637"/>
      <w:bookmarkStart w:id="233" w:name="_Toc476609404"/>
      <w:bookmarkStart w:id="234" w:name="_Ref476591843"/>
      <w:r>
        <w:t xml:space="preserve">Рисунок </w:t>
      </w:r>
      <w:r>
        <w:fldChar w:fldCharType="begin"/>
      </w:r>
      <w:r>
        <w:instrText>SEQ Рисунок \* ARABIC</w:instrText>
      </w:r>
      <w:r>
        <w:fldChar w:fldCharType="separate"/>
      </w:r>
      <w:r>
        <w:t>25</w:t>
      </w:r>
      <w:r>
        <w:fldChar w:fldCharType="end"/>
      </w:r>
      <w:bookmarkEnd w:id="232"/>
      <w:bookmarkEnd w:id="233"/>
      <w:bookmarkEnd w:id="234"/>
      <w:r>
        <w:t xml:space="preserve"> – Участок тепловой сети Ду400 по ул. Октябрьской от ТК-57 до ТК-15</w:t>
      </w:r>
    </w:p>
    <w:p w:rsidR="00DB5B46" w:rsidRDefault="000C171C">
      <w:pPr>
        <w:pStyle w:val="afff0"/>
      </w:pPr>
      <w:bookmarkStart w:id="235" w:name="_Toc476604513"/>
      <w:bookmarkStart w:id="236" w:name="_Toc476609350"/>
      <w:bookmarkStart w:id="237" w:name="_Ref476591775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25</w:t>
      </w:r>
      <w:r>
        <w:fldChar w:fldCharType="end"/>
      </w:r>
      <w:bookmarkEnd w:id="235"/>
      <w:bookmarkEnd w:id="236"/>
      <w:bookmarkEnd w:id="237"/>
      <w:r>
        <w:t xml:space="preserve"> Строительство тепловых сетей для обеспечения нормативной надежности теплоснабжения</w:t>
      </w:r>
    </w:p>
    <w:tbl>
      <w:tblPr>
        <w:tblW w:w="5000" w:type="pct"/>
        <w:tblInd w:w="-5" w:type="dxa"/>
        <w:tblBorders>
          <w:top w:val="single" w:sz="4" w:space="0" w:color="000001"/>
          <w:left w:val="single" w:sz="4" w:space="0" w:color="000001"/>
          <w:bottom w:val="single" w:sz="4" w:space="0" w:color="000001"/>
          <w:right w:val="single" w:sz="4" w:space="0" w:color="000001"/>
          <w:insideH w:val="single" w:sz="4" w:space="0" w:color="000001"/>
          <w:insideV w:val="single" w:sz="4" w:space="0" w:color="000001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076"/>
        <w:gridCol w:w="2078"/>
        <w:gridCol w:w="1318"/>
        <w:gridCol w:w="1522"/>
        <w:gridCol w:w="1980"/>
        <w:gridCol w:w="1658"/>
        <w:gridCol w:w="1902"/>
        <w:gridCol w:w="1959"/>
      </w:tblGrid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начала участка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конца участка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Длина участка, м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Ду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 трубопровода, мм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Мероприятие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Вид прокладки тепловой сети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Год реализации мероприятия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Капитальные 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затраты по виду прокладки, тыс. руб.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ТК-СМ-1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ТК-СМ-2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158,16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2969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ТК-СМ-2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ТК-СМ-3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197,75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3712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ТК-СМ-6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ТКЦ-7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38,37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720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ТКЦ-7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ТКЦ-8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71,64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2464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ТК-СМ-4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ТК-СМ-6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166,92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3133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ТК-СМ-3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ТК-СМ-4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66,07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Надземная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1240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ТКУ-6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ТК-36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621,69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и обр.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19407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ТК-57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ТК-15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475,97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400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и обр.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2025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14858</w:t>
            </w:r>
          </w:p>
        </w:tc>
      </w:tr>
      <w:tr w:rsidR="00DB5B46">
        <w:trPr>
          <w:trHeight w:val="20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ТКВ-7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ЦТП ул. Щербакова, 45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657,06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500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Строительство под. и обр. трубопровода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Канальная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28973</w:t>
            </w:r>
          </w:p>
        </w:tc>
      </w:tr>
      <w:tr w:rsidR="00DB5B46">
        <w:trPr>
          <w:trHeight w:val="417"/>
        </w:trPr>
        <w:tc>
          <w:tcPr>
            <w:tcW w:w="20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 Всего</w:t>
            </w:r>
          </w:p>
        </w:tc>
        <w:tc>
          <w:tcPr>
            <w:tcW w:w="205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30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2453,63</w:t>
            </w:r>
          </w:p>
        </w:tc>
        <w:tc>
          <w:tcPr>
            <w:tcW w:w="148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95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63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8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-</w:t>
            </w:r>
          </w:p>
        </w:tc>
        <w:tc>
          <w:tcPr>
            <w:tcW w:w="193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77478</w:t>
            </w:r>
          </w:p>
        </w:tc>
      </w:tr>
    </w:tbl>
    <w:p w:rsidR="00DB5B46" w:rsidRDefault="000C171C">
      <w:pPr>
        <w:pStyle w:val="afff0"/>
      </w:pPr>
      <w:r>
        <w:br w:type="page"/>
      </w:r>
    </w:p>
    <w:p w:rsidR="00DB5B46" w:rsidRDefault="00DB5B46">
      <w:pPr>
        <w:pStyle w:val="afff0"/>
      </w:pPr>
    </w:p>
    <w:p w:rsidR="00DB5B46" w:rsidRDefault="000C171C">
      <w:pPr>
        <w:pStyle w:val="afff0"/>
      </w:pPr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26</w:t>
      </w:r>
      <w:r>
        <w:fldChar w:fldCharType="end"/>
      </w:r>
      <w:r>
        <w:t xml:space="preserve"> Капитальные затраты на реализацию мероприятий тепловых сетей для обеспечения нормативной надежности теплоснабжения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1563"/>
        <w:gridCol w:w="644"/>
        <w:gridCol w:w="871"/>
        <w:gridCol w:w="967"/>
        <w:gridCol w:w="658"/>
        <w:gridCol w:w="658"/>
        <w:gridCol w:w="658"/>
        <w:gridCol w:w="658"/>
        <w:gridCol w:w="658"/>
        <w:gridCol w:w="967"/>
        <w:gridCol w:w="967"/>
        <w:gridCol w:w="967"/>
        <w:gridCol w:w="658"/>
        <w:gridCol w:w="658"/>
        <w:gridCol w:w="658"/>
        <w:gridCol w:w="658"/>
        <w:gridCol w:w="658"/>
        <w:gridCol w:w="967"/>
      </w:tblGrid>
      <w:tr w:rsidR="00DB5B46">
        <w:trPr>
          <w:trHeight w:val="454"/>
        </w:trPr>
        <w:tc>
          <w:tcPr>
            <w:tcW w:w="15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статьи затрат</w:t>
            </w:r>
          </w:p>
        </w:tc>
        <w:tc>
          <w:tcPr>
            <w:tcW w:w="6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8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2031</w:t>
            </w:r>
          </w:p>
        </w:tc>
        <w:tc>
          <w:tcPr>
            <w:tcW w:w="9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</w:tr>
      <w:tr w:rsidR="00DB5B46">
        <w:trPr>
          <w:trHeight w:val="454"/>
        </w:trPr>
        <w:tc>
          <w:tcPr>
            <w:tcW w:w="15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6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8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5423,46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13242,48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18048,79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13818,27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26944,95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77477,94</w:t>
            </w:r>
          </w:p>
        </w:tc>
      </w:tr>
      <w:tr w:rsidR="00DB5B46">
        <w:trPr>
          <w:trHeight w:val="454"/>
        </w:trPr>
        <w:tc>
          <w:tcPr>
            <w:tcW w:w="15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смета проекта (с НДС)</w:t>
            </w:r>
          </w:p>
        </w:tc>
        <w:tc>
          <w:tcPr>
            <w:tcW w:w="63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8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6399,68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15626,12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5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21297,57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16305,56</w:t>
            </w:r>
          </w:p>
        </w:tc>
        <w:tc>
          <w:tcPr>
            <w:tcW w:w="95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31795,04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65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94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91423,96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titlePg/>
          <w:docGrid w:linePitch="381" w:charSpace="-2049"/>
        </w:sectPr>
      </w:pPr>
    </w:p>
    <w:p w:rsidR="00DB5B46" w:rsidRDefault="000C171C">
      <w:pPr>
        <w:pStyle w:val="2"/>
        <w:numPr>
          <w:ilvl w:val="1"/>
          <w:numId w:val="2"/>
        </w:numPr>
        <w:spacing w:line="276" w:lineRule="auto"/>
        <w:jc w:val="both"/>
        <w:rPr>
          <w:rFonts w:eastAsia="Times New Roman" w:cs="Times New Roman"/>
          <w:sz w:val="24"/>
          <w:szCs w:val="24"/>
        </w:rPr>
      </w:pPr>
      <w:bookmarkStart w:id="238" w:name="_Toc478634729"/>
      <w:bookmarkEnd w:id="238"/>
      <w:r>
        <w:rPr>
          <w:rFonts w:eastAsia="Times New Roman" w:cs="Times New Roman"/>
          <w:sz w:val="24"/>
          <w:szCs w:val="24"/>
        </w:rPr>
        <w:lastRenderedPageBreak/>
        <w:t>Реконструкция и капитальный ремонт тепловых сетей, подлежащих замене в связи с исчерпанием эксплуатационного ресурса</w:t>
      </w:r>
    </w:p>
    <w:p w:rsidR="00DB5B46" w:rsidRDefault="000C171C">
      <w:pPr>
        <w:pStyle w:val="2"/>
      </w:pPr>
      <w:r>
        <w:rPr>
          <w:rFonts w:cs="Times New Roman"/>
          <w:sz w:val="24"/>
          <w:szCs w:val="24"/>
        </w:rPr>
        <w:t>В связи с исчерпанием эксплуатационного ресурса (срок эксплуатации 30 лет и более) реконструкции подлежат тепловые сети, перечень которых приведен в таблице 21 (на существующее положение) Главы 7 Обосновывающих материалов к Схеме теплоснабжения Арсеньевско</w:t>
      </w:r>
      <w:r>
        <w:rPr>
          <w:rFonts w:cs="Times New Roman"/>
          <w:sz w:val="24"/>
          <w:szCs w:val="24"/>
        </w:rPr>
        <w:t xml:space="preserve">го городского округа на период 2017-2031 гг. </w:t>
      </w:r>
    </w:p>
    <w:p w:rsidR="00DB5B46" w:rsidRDefault="000C171C">
      <w:pPr>
        <w:pStyle w:val="affffb"/>
      </w:pPr>
      <w:r>
        <w:t xml:space="preserve">В Арсеньевском ГО необходимый объем инвестиций на реконструкцию и капитальный ремонт тепловых сетей с исчерпанным эксплуатационным ресурсом от источников теплоснабжения </w:t>
      </w:r>
      <w:r>
        <w:rPr>
          <w:szCs w:val="24"/>
        </w:rPr>
        <w:t>на период актуализации Схемы теплоснабжен</w:t>
      </w:r>
      <w:r>
        <w:rPr>
          <w:szCs w:val="24"/>
        </w:rPr>
        <w:t>ия (2017-2031 гг.) составляет</w:t>
      </w:r>
      <w:r>
        <w:t xml:space="preserve"> – 236,602 млн. руб. (в ценах 2017 г. без НДС).</w:t>
      </w:r>
    </w:p>
    <w:p w:rsidR="00DB5B46" w:rsidRDefault="000C171C">
      <w:pPr>
        <w:pStyle w:val="affffb"/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t xml:space="preserve">Затраты на реконструкцию тепловых сетей, подлежащих замене в связи с исчерпанием эксплуатационного ресурса, представлены в таблице 27 (с учетом переключения зон </w:t>
      </w:r>
      <w:r>
        <w:t>действия котельных по ул. 2-я Таежная, 35 и ул. Щербакова, 45 на котельную по ул. Смирнова, 5).</w:t>
      </w:r>
    </w:p>
    <w:p w:rsidR="00DB5B46" w:rsidRDefault="000C171C">
      <w:pPr>
        <w:pStyle w:val="afff0"/>
      </w:pPr>
      <w:bookmarkStart w:id="239" w:name="_Toc473068509"/>
      <w:bookmarkStart w:id="240" w:name="_Toc476609352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27</w:t>
      </w:r>
      <w:r>
        <w:fldChar w:fldCharType="end"/>
      </w:r>
      <w:bookmarkEnd w:id="239"/>
      <w:bookmarkEnd w:id="240"/>
      <w:r>
        <w:t xml:space="preserve"> – Капитальные затраты на реконструкцию тепловых сетей, подлежащих замене в связи с исчерпанием эксплуатационного ресурса, в с</w:t>
      </w:r>
      <w:r>
        <w:t>истеме теплоснабжения Арсеньевского ГО (в ценах 2017 г.)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1989"/>
        <w:gridCol w:w="738"/>
        <w:gridCol w:w="1173"/>
        <w:gridCol w:w="1056"/>
        <w:gridCol w:w="1056"/>
        <w:gridCol w:w="1056"/>
        <w:gridCol w:w="812"/>
        <w:gridCol w:w="811"/>
        <w:gridCol w:w="1056"/>
        <w:gridCol w:w="1056"/>
        <w:gridCol w:w="1173"/>
        <w:gridCol w:w="1173"/>
        <w:gridCol w:w="1173"/>
        <w:gridCol w:w="1661"/>
        <w:gridCol w:w="1269"/>
        <w:gridCol w:w="1266"/>
        <w:gridCol w:w="1266"/>
        <w:gridCol w:w="1682"/>
      </w:tblGrid>
      <w:tr w:rsidR="00DB5B46">
        <w:trPr>
          <w:trHeight w:val="454"/>
          <w:tblHeader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Наименование статьи затрат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Ед. изм.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2017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2030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2031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8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ул. Смирнова, 5 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33589,05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1516,52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1516,52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1516,52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1596,58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6066,07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20769,37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17566,98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15965,78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16766,38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35180,11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31177,13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6196,42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189423,42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смета проекта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39635,08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1789,49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1789,49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1789,49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1883,96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7157,97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24507,85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20729,03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18839,62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19784,33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41512,53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36789,01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7311,77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223519,64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8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Котельная ул. Балабина, 22 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5071,26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228,96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228,96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228,96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241,05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915,85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3135,75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2652,26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2410,51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2531,38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5311,48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4707,11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935,53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28599,08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смета проекта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5984,09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270,18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270,18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270,18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284,44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1080,71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3700,19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3129,66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2844,40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2987,03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6267,55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5554,39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1103,93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33746,91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8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ьная ул. Клиновая, 1б 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2670,71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120,58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120,58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120,58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126,95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482,32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1651,40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1396,77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1269,46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1333,12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2797,22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2478,93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492,69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15061,31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смета проекта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3151,44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142,28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142,28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142,28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149,80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569,14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1948,65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1648,19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1497,96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1573,08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3300,72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2925,14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581,37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17772,34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8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ьная ул.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Кирзаводская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, 15 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15,49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0,70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0,74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2,80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9,58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8,10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7,36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7,73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16,22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14,38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2,86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87,34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смета проекта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18,28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0,87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3,30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11,30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9,56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8,69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9,12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19,14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16,96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3,37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103,07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8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Котел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ьная ул. Лесная, 1 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608,49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27,47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27,47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27,47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28,92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109,89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376,25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318,24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289,23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303,73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637,31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564,79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112,25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3431,52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смета проекта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718,01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32,42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32,42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32,42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34,13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129,67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443,97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375,52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341,29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358,41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752,02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666,46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132,46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eastAsia="ru-RU"/>
              </w:rPr>
              <w:t>4049,19</w:t>
            </w:r>
          </w:p>
        </w:tc>
      </w:tr>
      <w:tr w:rsidR="00DB5B46">
        <w:trPr>
          <w:trHeight w:val="454"/>
        </w:trPr>
        <w:tc>
          <w:tcPr>
            <w:tcW w:w="21255" w:type="dxa"/>
            <w:gridSpan w:val="18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Реконструкция тепловых сетей, подлежащих замене в связи с исчерпанием эксплуатационного ресурса, от источников в Арсеньевском ГО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 капитальные затраты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41955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1894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1894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1894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1994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7577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25942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21942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19942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20942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43942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38942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7740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236602,67</w:t>
            </w:r>
          </w:p>
        </w:tc>
      </w:tr>
      <w:tr w:rsidR="00DB5B46">
        <w:trPr>
          <w:trHeight w:val="454"/>
        </w:trPr>
        <w:tc>
          <w:tcPr>
            <w:tcW w:w="19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Всего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 смета проекта</w:t>
            </w:r>
          </w:p>
        </w:tc>
        <w:tc>
          <w:tcPr>
            <w:tcW w:w="73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тыс. руб.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49506,90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2235,20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2235,20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2235,20</w:t>
            </w:r>
          </w:p>
        </w:tc>
        <w:tc>
          <w:tcPr>
            <w:tcW w:w="80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0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2353,20</w:t>
            </w:r>
          </w:p>
        </w:tc>
        <w:tc>
          <w:tcPr>
            <w:tcW w:w="104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8940,79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30611,96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25891,96</w:t>
            </w:r>
          </w:p>
        </w:tc>
        <w:tc>
          <w:tcPr>
            <w:tcW w:w="1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23531,96</w:t>
            </w:r>
          </w:p>
        </w:tc>
        <w:tc>
          <w:tcPr>
            <w:tcW w:w="164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24711,96</w:t>
            </w:r>
          </w:p>
        </w:tc>
        <w:tc>
          <w:tcPr>
            <w:tcW w:w="12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51851,96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45951,96</w:t>
            </w:r>
          </w:p>
        </w:tc>
        <w:tc>
          <w:tcPr>
            <w:tcW w:w="1254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9132,90</w:t>
            </w:r>
          </w:p>
        </w:tc>
        <w:tc>
          <w:tcPr>
            <w:tcW w:w="166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279191,15</w:t>
            </w:r>
          </w:p>
        </w:tc>
      </w:tr>
    </w:tbl>
    <w:p w:rsidR="00DB5B46" w:rsidRDefault="00DB5B46">
      <w:pPr>
        <w:pStyle w:val="afff0"/>
      </w:pPr>
    </w:p>
    <w:p w:rsidR="00DB5B46" w:rsidRDefault="00DB5B46">
      <w:pPr>
        <w:rPr>
          <w:lang w:eastAsia="ru-RU"/>
        </w:rPr>
      </w:pPr>
    </w:p>
    <w:p w:rsidR="00DB5B46" w:rsidRDefault="00DB5B46">
      <w:pPr>
        <w:rPr>
          <w:lang w:eastAsia="ru-RU"/>
        </w:rPr>
      </w:pPr>
    </w:p>
    <w:p w:rsidR="00DB5B46" w:rsidRDefault="00DB5B46">
      <w:pPr>
        <w:rPr>
          <w:lang w:eastAsia="ru-RU"/>
        </w:rPr>
        <w:sectPr w:rsidR="00DB5B46">
          <w:pgSz w:w="23811" w:h="16838" w:orient="landscape"/>
          <w:pgMar w:top="1134" w:right="850" w:bottom="1134" w:left="1701" w:header="0" w:footer="0" w:gutter="0"/>
          <w:cols w:space="720"/>
          <w:formProt w:val="0"/>
          <w:docGrid w:linePitch="381" w:charSpace="-2049"/>
        </w:sectPr>
      </w:pPr>
    </w:p>
    <w:p w:rsidR="00DB5B46" w:rsidRDefault="000C171C">
      <w:pPr>
        <w:pStyle w:val="2"/>
        <w:numPr>
          <w:ilvl w:val="1"/>
          <w:numId w:val="2"/>
        </w:numPr>
        <w:spacing w:line="276" w:lineRule="auto"/>
        <w:jc w:val="both"/>
        <w:rPr>
          <w:rFonts w:eastAsia="Times New Roman" w:cs="Times New Roman"/>
          <w:sz w:val="24"/>
          <w:szCs w:val="24"/>
        </w:rPr>
      </w:pPr>
      <w:bookmarkStart w:id="241" w:name="_Toc469232695"/>
      <w:bookmarkStart w:id="242" w:name="_Toc478634730"/>
      <w:bookmarkStart w:id="243" w:name="_Toc414440796"/>
      <w:bookmarkEnd w:id="241"/>
      <w:bookmarkEnd w:id="242"/>
      <w:bookmarkEnd w:id="243"/>
      <w:r>
        <w:rPr>
          <w:rFonts w:eastAsia="Times New Roman" w:cs="Times New Roman"/>
          <w:sz w:val="24"/>
          <w:szCs w:val="24"/>
        </w:rPr>
        <w:lastRenderedPageBreak/>
        <w:t>Строительство и реконструкция насосных станций</w:t>
      </w:r>
    </w:p>
    <w:p w:rsidR="00DB5B46" w:rsidRDefault="000C171C">
      <w:r>
        <w:rPr>
          <w:rFonts w:cs="Times New Roman"/>
          <w:sz w:val="24"/>
          <w:szCs w:val="24"/>
        </w:rPr>
        <w:t xml:space="preserve">Для повышения эффективности </w:t>
      </w:r>
      <w:r>
        <w:rPr>
          <w:rFonts w:cs="Times New Roman"/>
          <w:sz w:val="24"/>
          <w:szCs w:val="24"/>
        </w:rPr>
        <w:t>функционирования систем теплоснабжения от источников в Арсеньевском ГО необходимо проведение следующих мероприятий по строительству и реконструкции насосных станций и ЦТП:</w:t>
      </w:r>
    </w:p>
    <w:p w:rsidR="00DB5B46" w:rsidRDefault="000C171C">
      <w:r>
        <w:rPr>
          <w:rFonts w:cs="Times New Roman"/>
          <w:sz w:val="24"/>
          <w:szCs w:val="24"/>
        </w:rPr>
        <w:t>•</w:t>
      </w:r>
      <w:r>
        <w:rPr>
          <w:rFonts w:cs="Times New Roman"/>
          <w:sz w:val="24"/>
          <w:szCs w:val="24"/>
        </w:rPr>
        <w:tab/>
        <w:t>Перевод котельной по ул. Щербакова, 45 в режим ЦТП, реконструкция насосной станции</w:t>
      </w:r>
      <w:r>
        <w:rPr>
          <w:rFonts w:cs="Times New Roman"/>
          <w:sz w:val="24"/>
          <w:szCs w:val="24"/>
        </w:rPr>
        <w:t xml:space="preserve"> «Парк «Восток» в ЦТП – 15,557 тыс. руб.</w:t>
      </w:r>
    </w:p>
    <w:p w:rsidR="00DB5B46" w:rsidRDefault="000C171C">
      <w:pPr>
        <w:pStyle w:val="2"/>
        <w:numPr>
          <w:ilvl w:val="1"/>
          <w:numId w:val="2"/>
        </w:numPr>
        <w:spacing w:line="276" w:lineRule="auto"/>
        <w:jc w:val="both"/>
        <w:rPr>
          <w:rFonts w:cs="Times New Roman"/>
          <w:sz w:val="24"/>
          <w:szCs w:val="24"/>
        </w:rPr>
      </w:pPr>
      <w:bookmarkStart w:id="244" w:name="_Toc473059695"/>
      <w:bookmarkStart w:id="245" w:name="_Toc478634731"/>
      <w:bookmarkStart w:id="246" w:name="_Toc4144407961"/>
      <w:bookmarkEnd w:id="244"/>
      <w:bookmarkEnd w:id="245"/>
      <w:bookmarkEnd w:id="246"/>
      <w:r>
        <w:rPr>
          <w:sz w:val="24"/>
          <w:szCs w:val="24"/>
        </w:rPr>
        <w:t>Капитальные затраты на реализацию мероприятий по строительству и реконструкции тепловых сетей и сооружений на них</w:t>
      </w:r>
    </w:p>
    <w:p w:rsidR="00DB5B46" w:rsidRDefault="000C171C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Суммарные капитальные затраты на реализацию мероприятий по строительству и реконструкции тепловых сет</w:t>
      </w:r>
      <w:r>
        <w:rPr>
          <w:rFonts w:ascii="Times New Roman" w:hAnsi="Times New Roman" w:cs="Times New Roman"/>
          <w:sz w:val="24"/>
          <w:szCs w:val="24"/>
        </w:rPr>
        <w:t>ей и сооружений на них в Арсеньевском ГО представлены в таблице 28.</w:t>
      </w:r>
    </w:p>
    <w:p w:rsidR="00DB5B46" w:rsidRDefault="00DB5B46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  <w:sectPr w:rsidR="00DB5B46">
          <w:pgSz w:w="11906" w:h="16838"/>
          <w:pgMar w:top="709" w:right="851" w:bottom="851" w:left="1418" w:header="0" w:footer="0" w:gutter="0"/>
          <w:cols w:space="720"/>
          <w:formProt w:val="0"/>
          <w:docGrid w:linePitch="381" w:charSpace="-2049"/>
        </w:sectPr>
      </w:pPr>
    </w:p>
    <w:p w:rsidR="00DB5B46" w:rsidRDefault="000C171C">
      <w:pPr>
        <w:pStyle w:val="afff0"/>
      </w:pPr>
      <w:bookmarkStart w:id="247" w:name="_Toc473068511"/>
      <w:bookmarkStart w:id="248" w:name="_Toc476609353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28</w:t>
      </w:r>
      <w:r>
        <w:fldChar w:fldCharType="end"/>
      </w:r>
      <w:r>
        <w:t xml:space="preserve"> – Суммарные капитальные затраты на реализацию мероприятий по строительству и реконструкции тепловых сетей и сооружений на них в </w:t>
      </w:r>
      <w:r>
        <w:t>Арсеньевском ГО (в ценах 2017 г.)</w:t>
      </w:r>
      <w:bookmarkEnd w:id="247"/>
      <w:bookmarkEnd w:id="248"/>
      <w:r>
        <w:t xml:space="preserve"> 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2079"/>
        <w:gridCol w:w="1101"/>
        <w:gridCol w:w="1122"/>
        <w:gridCol w:w="1122"/>
        <w:gridCol w:w="1120"/>
        <w:gridCol w:w="1121"/>
        <w:gridCol w:w="1121"/>
        <w:gridCol w:w="1120"/>
        <w:gridCol w:w="1121"/>
        <w:gridCol w:w="1121"/>
        <w:gridCol w:w="1121"/>
        <w:gridCol w:w="1121"/>
        <w:gridCol w:w="1120"/>
        <w:gridCol w:w="1121"/>
        <w:gridCol w:w="1121"/>
        <w:gridCol w:w="1121"/>
        <w:gridCol w:w="1121"/>
        <w:gridCol w:w="1477"/>
      </w:tblGrid>
      <w:tr w:rsidR="00DB5B46">
        <w:trPr>
          <w:trHeight w:val="454"/>
        </w:trPr>
        <w:tc>
          <w:tcPr>
            <w:tcW w:w="20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Наименование статьи затрат</w:t>
            </w:r>
          </w:p>
        </w:tc>
        <w:tc>
          <w:tcPr>
            <w:tcW w:w="10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Ед. изм.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2017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2018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2019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2020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2021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2022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2023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2024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2025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2026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2027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2028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2029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2030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2031</w:t>
            </w:r>
          </w:p>
        </w:tc>
        <w:tc>
          <w:tcPr>
            <w:tcW w:w="1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Всего</w:t>
            </w:r>
          </w:p>
        </w:tc>
      </w:tr>
      <w:tr w:rsidR="00DB5B46">
        <w:trPr>
          <w:trHeight w:val="454"/>
        </w:trPr>
        <w:tc>
          <w:tcPr>
            <w:tcW w:w="20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Всего капитальные затраты</w:t>
            </w:r>
          </w:p>
        </w:tc>
        <w:tc>
          <w:tcPr>
            <w:tcW w:w="10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lang w:eastAsia="ru-RU"/>
              </w:rPr>
              <w:t>тыс. руб.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92174,82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24773,66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64344,31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1894,23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7975,96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122787,26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130792,89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107776,02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168050,25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142834,88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43942,34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38942,34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7739,74</w:t>
            </w:r>
          </w:p>
        </w:tc>
        <w:tc>
          <w:tcPr>
            <w:tcW w:w="1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954028,70</w:t>
            </w:r>
          </w:p>
        </w:tc>
      </w:tr>
      <w:tr w:rsidR="00DB5B46">
        <w:trPr>
          <w:trHeight w:val="454"/>
        </w:trPr>
        <w:tc>
          <w:tcPr>
            <w:tcW w:w="20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Всего смета проекта</w:t>
            </w:r>
          </w:p>
        </w:tc>
        <w:tc>
          <w:tcPr>
            <w:tcW w:w="108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lang w:eastAsia="ru-RU"/>
              </w:rPr>
              <w:t>тыс. руб.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108766,29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29232,92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75926,29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2235,20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9411,63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144888,97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154335,60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127175,70</w:t>
            </w:r>
          </w:p>
        </w:tc>
        <w:tc>
          <w:tcPr>
            <w:tcW w:w="110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198299,29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168545,16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51851,96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45951,96</w:t>
            </w:r>
          </w:p>
        </w:tc>
        <w:tc>
          <w:tcPr>
            <w:tcW w:w="11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9132,90</w:t>
            </w:r>
          </w:p>
        </w:tc>
        <w:tc>
          <w:tcPr>
            <w:tcW w:w="146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18"/>
                <w:szCs w:val="18"/>
              </w:rPr>
              <w:t>1125753,87</w:t>
            </w:r>
          </w:p>
        </w:tc>
      </w:tr>
    </w:tbl>
    <w:p w:rsidR="00DB5B46" w:rsidRDefault="00DB5B46">
      <w:pPr>
        <w:rPr>
          <w:rFonts w:ascii="Times New Roman" w:hAnsi="Times New Roman" w:cs="Times New Roman"/>
        </w:rPr>
      </w:pPr>
    </w:p>
    <w:p w:rsidR="00DB5B46" w:rsidRDefault="00DB5B46">
      <w:pPr>
        <w:rPr>
          <w:rFonts w:ascii="Times New Roman" w:hAnsi="Times New Roman" w:cs="Times New Roman"/>
        </w:rPr>
        <w:sectPr w:rsidR="00DB5B46">
          <w:pgSz w:w="23811" w:h="16838" w:orient="landscape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pStyle w:val="1"/>
        <w:tabs>
          <w:tab w:val="left" w:pos="11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249" w:name="_Toc478634732"/>
      <w:bookmarkEnd w:id="249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6. Перспективные топливные балансы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Перспективные топливные балансы для каждого источника тепловой энергии Арсеньевского ГО </w:t>
      </w:r>
      <w:r>
        <w:rPr>
          <w:rFonts w:ascii="Times New Roman" w:hAnsi="Times New Roman" w:cs="Times New Roman"/>
          <w:sz w:val="24"/>
          <w:szCs w:val="24"/>
        </w:rPr>
        <w:t>приведены в Главе 8 «</w:t>
      </w:r>
      <w:r>
        <w:rPr>
          <w:rFonts w:ascii="Times New Roman" w:eastAsia="Times New Roman" w:hAnsi="Times New Roman" w:cs="Times New Roman"/>
          <w:sz w:val="24"/>
          <w:szCs w:val="24"/>
        </w:rPr>
        <w:t>Перспективные топливные балансы</w:t>
      </w:r>
      <w:r>
        <w:rPr>
          <w:rFonts w:ascii="Times New Roman" w:hAnsi="Times New Roman" w:cs="Times New Roman"/>
          <w:sz w:val="24"/>
          <w:szCs w:val="24"/>
        </w:rPr>
        <w:t>» Обосновывающих материалов к схеме теплоснабжения Арсе</w:t>
      </w:r>
      <w:r>
        <w:rPr>
          <w:rFonts w:ascii="Times New Roman" w:hAnsi="Times New Roman" w:cs="Times New Roman"/>
          <w:sz w:val="24"/>
          <w:szCs w:val="24"/>
        </w:rPr>
        <w:t>ньевского городского округа на период 2017-2031 гг.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Мероприятия на источниках и перспективные нагрузки на каждый период разработки схемы теплоснабжения подробно описаны в Главе 6 «Предложения по строительству, реконструкции и техническому перевооружению ис</w:t>
      </w:r>
      <w:r>
        <w:rPr>
          <w:rFonts w:ascii="Times New Roman" w:hAnsi="Times New Roman" w:cs="Times New Roman"/>
          <w:sz w:val="24"/>
          <w:szCs w:val="24"/>
        </w:rPr>
        <w:t>точников тепловой энергии».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Мероприятия по модернизации источников тепловой энергии,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теплосетевого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комплекса позволят сократить расходы условного топлива в целом по городу.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 w:val="24"/>
          <w:szCs w:val="24"/>
        </w:rPr>
        <w:t>Сведения о планах индивидуальной и малоэтажной застройки на террито</w:t>
      </w:r>
      <w:r>
        <w:rPr>
          <w:rFonts w:ascii="Times New Roman" w:hAnsi="Times New Roman" w:cs="Times New Roman"/>
          <w:sz w:val="24"/>
          <w:szCs w:val="24"/>
        </w:rPr>
        <w:t>рии Арсеньевского городского округа в настоящее время отсутствуют.</w:t>
      </w:r>
    </w:p>
    <w:p w:rsidR="00DB5B46" w:rsidRDefault="000C171C">
      <w:pPr>
        <w:pStyle w:val="afff0"/>
      </w:pPr>
      <w:bookmarkStart w:id="250" w:name="_Toc476609354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29</w:t>
      </w:r>
      <w:r>
        <w:fldChar w:fldCharType="end"/>
      </w:r>
      <w:bookmarkEnd w:id="250"/>
      <w:r>
        <w:t xml:space="preserve"> – Показатели работы котельных Арсеньевского ГО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1886"/>
        <w:gridCol w:w="2619"/>
        <w:gridCol w:w="1413"/>
        <w:gridCol w:w="1072"/>
        <w:gridCol w:w="1072"/>
        <w:gridCol w:w="1073"/>
        <w:gridCol w:w="1072"/>
        <w:gridCol w:w="1074"/>
        <w:gridCol w:w="1072"/>
        <w:gridCol w:w="1072"/>
        <w:gridCol w:w="1068"/>
      </w:tblGrid>
      <w:tr w:rsidR="00DB5B46">
        <w:trPr>
          <w:trHeight w:val="525"/>
          <w:tblHeader/>
        </w:trPr>
        <w:tc>
          <w:tcPr>
            <w:tcW w:w="1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Адрес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4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Наименование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Ед. Изм.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2026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2031</w:t>
            </w:r>
          </w:p>
        </w:tc>
      </w:tr>
      <w:tr w:rsidR="00DB5B46">
        <w:trPr>
          <w:trHeight w:val="609"/>
        </w:trPr>
        <w:tc>
          <w:tcPr>
            <w:tcW w:w="1858" w:type="dxa"/>
            <w:vMerge w:val="restart"/>
            <w:tcBorders>
              <w:top w:val="single" w:sz="4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Смирнова, 5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Подключенная нагрузка на </w:t>
            </w:r>
            <w:r>
              <w:rPr>
                <w:rFonts w:ascii="Times New Roman" w:hAnsi="Times New Roman" w:cs="Times New Roman"/>
              </w:rPr>
              <w:t>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99,05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99,05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99,05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127,11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127,11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127,11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91,21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122,91</w:t>
            </w:r>
          </w:p>
        </w:tc>
      </w:tr>
      <w:tr w:rsidR="00DB5B46">
        <w:trPr>
          <w:trHeight w:val="533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167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142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142</w:t>
            </w:r>
          </w:p>
        </w:tc>
      </w:tr>
      <w:tr w:rsidR="00DB5B46">
        <w:trPr>
          <w:trHeight w:val="569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42,95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42,95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67,95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39,89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14,89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22,89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50,79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19,09</w:t>
            </w:r>
          </w:p>
        </w:tc>
      </w:tr>
      <w:tr w:rsidR="00DB5B46">
        <w:trPr>
          <w:trHeight w:val="837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210,1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210,1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207,9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205,1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199,6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188,6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172,6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171,9</w:t>
            </w:r>
          </w:p>
        </w:tc>
      </w:tr>
      <w:tr w:rsidR="00DB5B46">
        <w:trPr>
          <w:trHeight w:val="537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218258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218258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218258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237593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266795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266795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230978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304057</w:t>
            </w:r>
          </w:p>
        </w:tc>
      </w:tr>
      <w:tr w:rsidR="00DB5B46">
        <w:trPr>
          <w:trHeight w:val="542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45850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45850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45366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48739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53250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50319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39869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52275</w:t>
            </w:r>
          </w:p>
        </w:tc>
      </w:tr>
      <w:tr w:rsidR="00DB5B46">
        <w:trPr>
          <w:trHeight w:val="684"/>
        </w:trPr>
        <w:tc>
          <w:tcPr>
            <w:tcW w:w="1858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Щербакова, 45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28,06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28,06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28,06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28,06/0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52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33,4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33,4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52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Резерв (+) / Дефицит (-) тепловой мощности "</w:t>
            </w:r>
            <w:r>
              <w:rPr>
                <w:rFonts w:ascii="Times New Roman" w:hAnsi="Times New Roman" w:cs="Times New Roman"/>
              </w:rPr>
              <w:t xml:space="preserve">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5,34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5,34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5,34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5,34/0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830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208,6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208,6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208,6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220,9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43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42374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42374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42374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24732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37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8840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8840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8840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5463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670"/>
        </w:trPr>
        <w:tc>
          <w:tcPr>
            <w:tcW w:w="1858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Таёжная, 35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42,58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42,58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42,58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42,58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42,58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42,58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42,58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694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58,39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58,39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58,39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58,39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58,39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58,39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58,39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703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15,81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15,81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15,81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15,81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15,81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15,81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15,81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685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211,1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211,2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211,2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211,2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211,2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211,2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211,2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40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Отпуск тепловой энергии с </w:t>
            </w:r>
            <w:r>
              <w:rPr>
                <w:rFonts w:ascii="Times New Roman" w:hAnsi="Times New Roman" w:cs="Times New Roman"/>
              </w:rPr>
              <w:t>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83847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84099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84516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84516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84516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84516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84516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406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17703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17761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17854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17854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17854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17854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17854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780"/>
        </w:trPr>
        <w:tc>
          <w:tcPr>
            <w:tcW w:w="1858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Балабина, 22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5,52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5,52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5,52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5,52</w:t>
            </w:r>
          </w:p>
        </w:tc>
      </w:tr>
      <w:tr w:rsidR="00DB5B46">
        <w:trPr>
          <w:trHeight w:val="656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</w:t>
            </w:r>
            <w:r>
              <w:rPr>
                <w:rFonts w:ascii="Times New Roman" w:hAnsi="Times New Roman" w:cs="Times New Roman"/>
              </w:rPr>
              <w:t xml:space="preserve">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10,44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10,44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10,44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10,44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10,44/9,9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9,9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9,9</w:t>
            </w:r>
          </w:p>
        </w:tc>
      </w:tr>
      <w:tr w:rsidR="00DB5B46">
        <w:trPr>
          <w:trHeight w:val="694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4,92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4,92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4,92/4,48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4,38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4,38</w:t>
            </w:r>
          </w:p>
        </w:tc>
      </w:tr>
      <w:tr w:rsidR="00DB5B46">
        <w:trPr>
          <w:trHeight w:val="817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209,8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209,8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209,8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209,8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200,5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178,7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178,7</w:t>
            </w:r>
          </w:p>
        </w:tc>
      </w:tr>
      <w:tr w:rsidR="00DB5B46">
        <w:trPr>
          <w:trHeight w:val="546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10867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10867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10867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10867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10867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10867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10867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10867</w:t>
            </w:r>
          </w:p>
        </w:tc>
      </w:tr>
      <w:tr w:rsidR="00DB5B46">
        <w:trPr>
          <w:trHeight w:val="553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2280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2280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2280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2280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2179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1942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1942</w:t>
            </w:r>
          </w:p>
        </w:tc>
      </w:tr>
      <w:tr w:rsidR="00DB5B46">
        <w:trPr>
          <w:trHeight w:val="746"/>
        </w:trPr>
        <w:tc>
          <w:tcPr>
            <w:tcW w:w="1858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Клиновая, 1б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2,31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1,23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1,23</w:t>
            </w:r>
          </w:p>
        </w:tc>
      </w:tr>
      <w:tr w:rsidR="00DB5B46">
        <w:trPr>
          <w:trHeight w:val="544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4,21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1,4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1,4</w:t>
            </w:r>
          </w:p>
        </w:tc>
      </w:tr>
      <w:tr w:rsidR="00DB5B46">
        <w:trPr>
          <w:trHeight w:val="697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0,17</w:t>
            </w:r>
          </w:p>
        </w:tc>
      </w:tr>
      <w:tr w:rsidR="00DB5B46">
        <w:trPr>
          <w:trHeight w:val="819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Удельный расход условного топлива на </w:t>
            </w:r>
            <w:r>
              <w:rPr>
                <w:rFonts w:ascii="Times New Roman" w:hAnsi="Times New Roman" w:cs="Times New Roman"/>
              </w:rPr>
              <w:t>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333,4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333,4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333,3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173,2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173,2</w:t>
            </w:r>
          </w:p>
        </w:tc>
      </w:tr>
      <w:tr w:rsidR="00DB5B46">
        <w:trPr>
          <w:trHeight w:val="548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4371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4371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4371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4371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4371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4372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3533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3533</w:t>
            </w:r>
          </w:p>
        </w:tc>
      </w:tr>
      <w:tr w:rsidR="00DB5B46">
        <w:trPr>
          <w:trHeight w:val="542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1457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1457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1457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612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612</w:t>
            </w:r>
          </w:p>
        </w:tc>
      </w:tr>
      <w:tr w:rsidR="00DB5B46">
        <w:trPr>
          <w:trHeight w:val="548"/>
        </w:trPr>
        <w:tc>
          <w:tcPr>
            <w:tcW w:w="1858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</w:rPr>
              <w:t>Кирзаводская</w:t>
            </w:r>
            <w:proofErr w:type="spellEnd"/>
            <w:r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15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0,31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0,31</w:t>
            </w:r>
          </w:p>
        </w:tc>
      </w:tr>
      <w:tr w:rsidR="00DB5B46">
        <w:trPr>
          <w:trHeight w:val="589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</w:t>
            </w:r>
          </w:p>
        </w:tc>
      </w:tr>
      <w:tr w:rsidR="00DB5B46">
        <w:trPr>
          <w:trHeight w:val="786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0,49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0,19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0,19</w:t>
            </w:r>
          </w:p>
        </w:tc>
      </w:tr>
      <w:tr w:rsidR="00DB5B46">
        <w:trPr>
          <w:trHeight w:val="891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326,4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326,4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326,4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173,1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173,1</w:t>
            </w:r>
          </w:p>
        </w:tc>
      </w:tr>
      <w:tr w:rsidR="00DB5B46">
        <w:trPr>
          <w:trHeight w:val="691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1037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1037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1037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861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861</w:t>
            </w:r>
          </w:p>
        </w:tc>
      </w:tr>
      <w:tr w:rsidR="00DB5B46">
        <w:trPr>
          <w:trHeight w:val="628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338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338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149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149</w:t>
            </w:r>
          </w:p>
        </w:tc>
      </w:tr>
      <w:tr w:rsidR="00DB5B46">
        <w:trPr>
          <w:trHeight w:val="462"/>
        </w:trPr>
        <w:tc>
          <w:tcPr>
            <w:tcW w:w="1858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Лесная, 1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0,29</w:t>
            </w:r>
          </w:p>
        </w:tc>
      </w:tr>
      <w:tr w:rsidR="00DB5B46">
        <w:trPr>
          <w:trHeight w:val="539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</w:tr>
      <w:tr w:rsidR="00DB5B46">
        <w:trPr>
          <w:trHeight w:val="561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0,51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0,01</w:t>
            </w:r>
          </w:p>
        </w:tc>
      </w:tr>
      <w:tr w:rsidR="00DB5B46">
        <w:trPr>
          <w:trHeight w:val="825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323,6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323,6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323,6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323,6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323,6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323,6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172,1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172,1</w:t>
            </w:r>
          </w:p>
        </w:tc>
      </w:tr>
      <w:tr w:rsidR="00DB5B46">
        <w:trPr>
          <w:trHeight w:val="668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823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823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823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630</w:t>
            </w:r>
          </w:p>
        </w:tc>
      </w:tr>
      <w:tr w:rsidR="00DB5B46">
        <w:trPr>
          <w:trHeight w:val="562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266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108</w:t>
            </w:r>
          </w:p>
        </w:tc>
      </w:tr>
      <w:tr w:rsidR="00DB5B46">
        <w:trPr>
          <w:trHeight w:val="684"/>
        </w:trPr>
        <w:tc>
          <w:tcPr>
            <w:tcW w:w="1858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Олега Кошевого, 5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0,32/0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51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0,64/0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687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0,3/0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825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328,2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335,7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696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416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48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140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746"/>
        </w:trPr>
        <w:tc>
          <w:tcPr>
            <w:tcW w:w="1858" w:type="dxa"/>
            <w:vMerge w:val="restart"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Советская, 81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</w:tr>
      <w:tr w:rsidR="00DB5B46">
        <w:trPr>
          <w:trHeight w:val="544"/>
        </w:trPr>
        <w:tc>
          <w:tcPr>
            <w:tcW w:w="1858" w:type="dxa"/>
            <w:vMerge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0,42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0,42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</w:t>
            </w:r>
          </w:p>
        </w:tc>
      </w:tr>
      <w:tr w:rsidR="00DB5B46">
        <w:trPr>
          <w:trHeight w:val="680"/>
        </w:trPr>
        <w:tc>
          <w:tcPr>
            <w:tcW w:w="1858" w:type="dxa"/>
            <w:vMerge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0,03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0,03</w:t>
            </w:r>
          </w:p>
        </w:tc>
      </w:tr>
      <w:tr w:rsidR="00DB5B46">
        <w:trPr>
          <w:trHeight w:val="845"/>
        </w:trPr>
        <w:tc>
          <w:tcPr>
            <w:tcW w:w="1858" w:type="dxa"/>
            <w:vMerge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335,9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335,9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335,9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335,9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335,9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335,9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29"/>
        </w:trPr>
        <w:tc>
          <w:tcPr>
            <w:tcW w:w="1858" w:type="dxa"/>
            <w:vMerge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189,4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189,4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189,4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51"/>
        </w:trPr>
        <w:tc>
          <w:tcPr>
            <w:tcW w:w="1858" w:type="dxa"/>
            <w:vMerge/>
            <w:tcBorders>
              <w:top w:val="single" w:sz="4" w:space="0" w:color="00000A"/>
              <w:left w:val="single" w:sz="8" w:space="0" w:color="00000A"/>
              <w:bottom w:val="single" w:sz="4" w:space="0" w:color="00000A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559"/>
        </w:trPr>
        <w:tc>
          <w:tcPr>
            <w:tcW w:w="1858" w:type="dxa"/>
            <w:vMerge w:val="restart"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Котовского, 1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0,13</w:t>
            </w:r>
          </w:p>
        </w:tc>
      </w:tr>
      <w:tr w:rsidR="00DB5B46">
        <w:trPr>
          <w:trHeight w:val="539"/>
        </w:trPr>
        <w:tc>
          <w:tcPr>
            <w:tcW w:w="1858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0,35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</w:t>
            </w:r>
          </w:p>
        </w:tc>
      </w:tr>
      <w:tr w:rsidR="00DB5B46">
        <w:trPr>
          <w:trHeight w:val="689"/>
        </w:trPr>
        <w:tc>
          <w:tcPr>
            <w:tcW w:w="1858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0,22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0,22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0,22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0,07</w:t>
            </w:r>
          </w:p>
        </w:tc>
      </w:tr>
      <w:tr w:rsidR="00DB5B46">
        <w:trPr>
          <w:trHeight w:val="841"/>
        </w:trPr>
        <w:tc>
          <w:tcPr>
            <w:tcW w:w="1858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288,4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288,4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288,4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682"/>
        </w:trPr>
        <w:tc>
          <w:tcPr>
            <w:tcW w:w="1858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322</w:t>
            </w:r>
          </w:p>
        </w:tc>
      </w:tr>
      <w:tr w:rsidR="00DB5B46">
        <w:trPr>
          <w:trHeight w:val="632"/>
        </w:trPr>
        <w:tc>
          <w:tcPr>
            <w:tcW w:w="1858" w:type="dxa"/>
            <w:vMerge/>
            <w:tcBorders>
              <w:top w:val="single" w:sz="8" w:space="0" w:color="00000A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</w:t>
            </w:r>
          </w:p>
        </w:tc>
      </w:tr>
      <w:tr w:rsidR="00DB5B46">
        <w:trPr>
          <w:trHeight w:val="666"/>
        </w:trPr>
        <w:tc>
          <w:tcPr>
            <w:tcW w:w="1858" w:type="dxa"/>
            <w:vMerge w:val="restart"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ВСЕГО по </w:t>
            </w:r>
            <w:proofErr w:type="spellStart"/>
            <w:r>
              <w:rPr>
                <w:rFonts w:ascii="Times New Roman" w:hAnsi="Times New Roman" w:cs="Times New Roman"/>
              </w:rPr>
              <w:t>Арсеньевскому</w:t>
            </w:r>
            <w:proofErr w:type="spellEnd"/>
            <w:r>
              <w:rPr>
                <w:rFonts w:ascii="Times New Roman" w:hAnsi="Times New Roman" w:cs="Times New Roman"/>
              </w:rPr>
              <w:t xml:space="preserve"> ГО</w:t>
            </w: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Подключенная нагрузка на коллекторах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178,74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178,74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178,42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178,42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141,34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130,46</w:t>
            </w:r>
          </w:p>
        </w:tc>
      </w:tr>
      <w:tr w:rsidR="00DB5B46">
        <w:trPr>
          <w:trHeight w:val="577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Мощность "нетто" источников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251,55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251,55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275,91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275,91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217,09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224,47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212,79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154,40</w:t>
            </w:r>
          </w:p>
        </w:tc>
      </w:tr>
      <w:tr w:rsidR="00DB5B46">
        <w:trPr>
          <w:trHeight w:val="773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Резерв (+) / Дефицит (-) тепловой мощности "нетто" 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Гкал/ч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72,81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72,81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97,49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97,49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38,67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46,05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71,45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23,94</w:t>
            </w:r>
          </w:p>
        </w:tc>
      </w:tr>
      <w:tr w:rsidR="00DB5B46">
        <w:trPr>
          <w:trHeight w:val="746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Удельный расход условного топлива на отпуск тепла с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кг/Гкал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212,6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212,5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211,0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210,1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204,7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196,1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182,5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172,0</w:t>
            </w:r>
          </w:p>
        </w:tc>
      </w:tr>
      <w:tr w:rsidR="00DB5B46">
        <w:trPr>
          <w:trHeight w:val="402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Отпуск тепловой энергии с</w:t>
            </w:r>
            <w:r>
              <w:rPr>
                <w:rFonts w:ascii="Times New Roman" w:hAnsi="Times New Roman" w:cs="Times New Roman"/>
              </w:rPr>
              <w:t xml:space="preserve"> коллекторов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Гкал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362807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362757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362757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364451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368920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368921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331707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320271</w:t>
            </w:r>
          </w:p>
        </w:tc>
      </w:tr>
      <w:tr w:rsidR="00DB5B46">
        <w:trPr>
          <w:trHeight w:val="574"/>
        </w:trPr>
        <w:tc>
          <w:tcPr>
            <w:tcW w:w="1858" w:type="dxa"/>
            <w:vMerge/>
            <w:tcBorders>
              <w:top w:val="single" w:sz="8" w:space="0" w:color="000001"/>
              <w:left w:val="single" w:sz="8" w:space="0" w:color="00000A"/>
              <w:bottom w:val="single" w:sz="8" w:space="0" w:color="000001"/>
              <w:right w:val="single" w:sz="8" w:space="0" w:color="00000A"/>
            </w:tcBorders>
            <w:shd w:val="clear" w:color="auto" w:fill="auto"/>
            <w:tcMar>
              <w:left w:w="88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580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Расход условного топлива</w:t>
            </w:r>
          </w:p>
        </w:tc>
        <w:tc>
          <w:tcPr>
            <w:tcW w:w="1392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</w:rPr>
              <w:t>т.у.т</w:t>
            </w:r>
            <w:proofErr w:type="spellEnd"/>
            <w:r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77127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77089</w:t>
            </w:r>
          </w:p>
        </w:tc>
        <w:tc>
          <w:tcPr>
            <w:tcW w:w="1058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76558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76555</w:t>
            </w:r>
          </w:p>
        </w:tc>
        <w:tc>
          <w:tcPr>
            <w:tcW w:w="1059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75501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72333</w:t>
            </w:r>
          </w:p>
        </w:tc>
        <w:tc>
          <w:tcPr>
            <w:tcW w:w="105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60534</w:t>
            </w:r>
          </w:p>
        </w:tc>
        <w:tc>
          <w:tcPr>
            <w:tcW w:w="1053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55086</w:t>
            </w:r>
          </w:p>
        </w:tc>
      </w:tr>
    </w:tbl>
    <w:p w:rsidR="00DB5B46" w:rsidRDefault="00DB5B46">
      <w:pPr>
        <w:rPr>
          <w:lang w:eastAsia="ru-RU"/>
        </w:r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pStyle w:val="1"/>
        <w:tabs>
          <w:tab w:val="left" w:pos="11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251" w:name="_Toc473122453"/>
      <w:bookmarkStart w:id="252" w:name="_Toc478634733"/>
      <w:bookmarkEnd w:id="251"/>
      <w:bookmarkEnd w:id="252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7. Инвестиции в строительство, реконструкцию и техническое перевооружение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eastAsia="Times New Roman" w:hAnsi="Times New Roman" w:cs="Times New Roman"/>
          <w:szCs w:val="24"/>
        </w:rPr>
      </w:pPr>
      <w:r>
        <w:rPr>
          <w:rFonts w:ascii="Times New Roman" w:eastAsia="Times New Roman" w:hAnsi="Times New Roman" w:cs="Times New Roman"/>
          <w:szCs w:val="24"/>
        </w:rPr>
        <w:t>Основными целями разработки настоящего раздела являются:</w:t>
      </w:r>
    </w:p>
    <w:p w:rsidR="00DB5B46" w:rsidRDefault="000C171C">
      <w:pPr>
        <w:pStyle w:val="affffe"/>
        <w:numPr>
          <w:ilvl w:val="0"/>
          <w:numId w:val="5"/>
        </w:numPr>
      </w:pPr>
      <w:r>
        <w:t>Формирование предложений по величине необходимых инвестиций в строительство, реконструкцию и техническое перевооружение источников тепловой энергии на каждом этапе расчетного периода разработки схем</w:t>
      </w:r>
      <w:r>
        <w:t>ы теплоснабжения;</w:t>
      </w:r>
    </w:p>
    <w:p w:rsidR="00DB5B46" w:rsidRDefault="000C171C">
      <w:pPr>
        <w:pStyle w:val="affffe"/>
        <w:numPr>
          <w:ilvl w:val="0"/>
          <w:numId w:val="5"/>
        </w:numPr>
      </w:pPr>
      <w:r>
        <w:t>Формирование предложений по величине необходимых инвестиций в строительство и реконструкцию тепловых сетей и сооружений на них на каждом этапе расчетного периода разработки схемы теплоснабжения;</w:t>
      </w:r>
    </w:p>
    <w:p w:rsidR="00DB5B46" w:rsidRDefault="000C171C">
      <w:pPr>
        <w:pStyle w:val="affffe"/>
        <w:numPr>
          <w:ilvl w:val="0"/>
          <w:numId w:val="5"/>
        </w:numPr>
      </w:pPr>
      <w:r>
        <w:t>Формирование предложений по источникам фина</w:t>
      </w:r>
      <w:r>
        <w:t>нсирования инвестиций в строительство, реконструкцию и техническое перевооружение;</w:t>
      </w:r>
    </w:p>
    <w:p w:rsidR="00DB5B46" w:rsidRDefault="000C171C">
      <w:pPr>
        <w:pStyle w:val="affffe"/>
        <w:numPr>
          <w:ilvl w:val="0"/>
          <w:numId w:val="5"/>
        </w:numPr>
      </w:pPr>
      <w:r>
        <w:t>Обоснование эффективности инвестиций;</w:t>
      </w:r>
    </w:p>
    <w:p w:rsidR="00DB5B46" w:rsidRDefault="000C171C">
      <w:pPr>
        <w:pStyle w:val="affffe"/>
        <w:numPr>
          <w:ilvl w:val="0"/>
          <w:numId w:val="5"/>
        </w:numPr>
      </w:pPr>
      <w:r>
        <w:t>Формирование ценовых последствий для потребителей при реализации программ строительства, реконструкции и технического перевооружения си</w:t>
      </w:r>
      <w:r>
        <w:t>стем теплоснабжения.</w:t>
      </w:r>
    </w:p>
    <w:p w:rsidR="00DB5B46" w:rsidRDefault="000C171C">
      <w:pPr>
        <w:pStyle w:val="2"/>
        <w:numPr>
          <w:ilvl w:val="1"/>
          <w:numId w:val="3"/>
        </w:numPr>
        <w:tabs>
          <w:tab w:val="left" w:pos="1134"/>
        </w:tabs>
        <w:spacing w:line="276" w:lineRule="auto"/>
        <w:ind w:left="0" w:firstLine="567"/>
        <w:jc w:val="both"/>
        <w:rPr>
          <w:rFonts w:eastAsia="Times New Roman" w:cs="Times New Roman"/>
          <w:sz w:val="24"/>
          <w:szCs w:val="24"/>
        </w:rPr>
      </w:pPr>
      <w:bookmarkStart w:id="253" w:name="_Toc473122454"/>
      <w:bookmarkStart w:id="254" w:name="_Toc478634734"/>
      <w:bookmarkEnd w:id="253"/>
      <w:bookmarkEnd w:id="254"/>
      <w:r>
        <w:rPr>
          <w:rFonts w:eastAsia="Times New Roman" w:cs="Times New Roman"/>
          <w:sz w:val="24"/>
          <w:szCs w:val="24"/>
        </w:rPr>
        <w:t>Предложения по величине необходимых инвестиций в строительство, реконструкцию и техническое перевооружение источников тепловой энергии, тепловых сетей и сооружений на них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Общий срок выполнения мероприятий, предусмотренных схемой </w:t>
      </w:r>
      <w:r>
        <w:rPr>
          <w:rFonts w:ascii="Times New Roman" w:hAnsi="Times New Roman" w:cs="Times New Roman"/>
          <w:sz w:val="24"/>
          <w:szCs w:val="24"/>
        </w:rPr>
        <w:t>теплоснабжения Арсеньевского ГО, составляет 15 лет – 2017-2031 гг.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Обоснование необходимости реализации мероприятий по новому строительству, реконструкции и техническому перевооружению источников тепловой энергии и тепловых сетей, необходимости реализации </w:t>
      </w:r>
      <w:r>
        <w:rPr>
          <w:rFonts w:ascii="Times New Roman" w:hAnsi="Times New Roman" w:cs="Times New Roman"/>
          <w:sz w:val="24"/>
          <w:szCs w:val="24"/>
        </w:rPr>
        <w:t>мероприятий по капитальному ремонту тепловых сетей для обеспечения нормативной надежности и безопасности теплоснабжения, а также затраты на их реализацию в ценах 2017 г. приведены в Обосновывающих материалах к схеме теплоснабжения: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eastAsiaTheme="minorHAnsi" w:cs="Times New Roman"/>
          <w:szCs w:val="24"/>
        </w:rPr>
      </w:pPr>
      <w:r>
        <w:rPr>
          <w:rFonts w:eastAsiaTheme="minorHAnsi" w:cs="Times New Roman"/>
          <w:szCs w:val="24"/>
        </w:rPr>
        <w:t xml:space="preserve">Глава 6 «Предложения по </w:t>
      </w:r>
      <w:r>
        <w:rPr>
          <w:rFonts w:eastAsiaTheme="minorHAnsi" w:cs="Times New Roman"/>
          <w:szCs w:val="24"/>
        </w:rPr>
        <w:t>новому строительству, реконструкции и техническому перевооружению источников тепловой энергии»;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eastAsiaTheme="minorHAnsi" w:cs="Times New Roman"/>
          <w:szCs w:val="24"/>
        </w:rPr>
      </w:pPr>
      <w:r>
        <w:rPr>
          <w:rFonts w:eastAsiaTheme="minorHAnsi" w:cs="Times New Roman"/>
          <w:szCs w:val="24"/>
        </w:rPr>
        <w:t>Глава 7 «Предложения по строительству и реконструкции тепловых сетей и сооружений на них».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Стоимости мероприятий схемы теплоснабжения в указанных главах определ</w:t>
      </w:r>
      <w:r>
        <w:rPr>
          <w:rFonts w:ascii="Times New Roman" w:hAnsi="Times New Roman" w:cs="Times New Roman"/>
          <w:sz w:val="24"/>
          <w:szCs w:val="24"/>
        </w:rPr>
        <w:t>ены в ценах на 2017 г.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Мероприятия по рассматриваемой зоне теплоснабжения сформированы для одной действующей организации – ООО «ТВС Арсеньев».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Стоимость мероприятий, предусмотренных Схемой теплоснабжения, составляет 1 520 млн. руб. (с НДС, в ценах 2017 г.)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Далее стоимости мероприятий пересчитаны в прогнозные цены (в цены соответствующих лет) с использованием коэффициентов ежегодной инфляции инвестиций по годам освоения.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Индексы-дефляторы для приведения капитальных вложений к ценам соответствующих лет (в пр</w:t>
      </w:r>
      <w:r>
        <w:rPr>
          <w:rFonts w:ascii="Times New Roman" w:eastAsia="Calibri" w:hAnsi="Times New Roman" w:cs="Times New Roman"/>
          <w:sz w:val="24"/>
          <w:szCs w:val="24"/>
        </w:rPr>
        <w:t>огнозные цены) определены на основе следующих документов: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>Прогноз социально-экономического развития РФ на 2017 год и на плановый период 2017 и 2018 годов (опубликован на сайте Минэкономразвития РФ 24.11.2016 г.);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>Прогноз долгосрочного социально-экономическ</w:t>
      </w:r>
      <w:r>
        <w:rPr>
          <w:rFonts w:cs="Times New Roman"/>
        </w:rPr>
        <w:t>ого развития РФ на период до 2030 года (опубликован на сайте Минэкономразвития РФ 08.11.2013 г.).</w:t>
      </w:r>
    </w:p>
    <w:p w:rsidR="00DB5B46" w:rsidRDefault="000C171C">
      <w:pPr>
        <w:keepNext/>
        <w:spacing w:before="120" w:after="240"/>
      </w:pPr>
      <w:bookmarkStart w:id="255" w:name="_Toc473060716"/>
      <w:bookmarkStart w:id="256" w:name="_Toc476609355"/>
      <w:r>
        <w:rPr>
          <w:rFonts w:ascii="Times New Roman" w:eastAsia="Calibri" w:hAnsi="Times New Roman" w:cs="Times New Roman"/>
          <w:b/>
          <w:sz w:val="24"/>
          <w:szCs w:val="24"/>
        </w:rPr>
        <w:t xml:space="preserve">Таблица </w:t>
      </w:r>
      <w:r>
        <w:rPr>
          <w:rFonts w:ascii="Times New Roman" w:eastAsia="Calibri" w:hAnsi="Times New Roman" w:cs="Times New Roman"/>
          <w:b/>
          <w:sz w:val="24"/>
          <w:szCs w:val="24"/>
        </w:rPr>
        <w:fldChar w:fldCharType="begin"/>
      </w:r>
      <w:r>
        <w:instrText>SEQ Таблица \* ARABIC</w:instrText>
      </w:r>
      <w:r>
        <w:fldChar w:fldCharType="separate"/>
      </w:r>
      <w:r>
        <w:t>30</w:t>
      </w:r>
      <w:r>
        <w:fldChar w:fldCharType="end"/>
      </w:r>
      <w:bookmarkEnd w:id="255"/>
      <w:bookmarkEnd w:id="256"/>
      <w:r>
        <w:rPr>
          <w:rFonts w:ascii="Times New Roman" w:eastAsia="Calibri" w:hAnsi="Times New Roman" w:cs="Times New Roman"/>
          <w:b/>
          <w:sz w:val="24"/>
          <w:szCs w:val="24"/>
        </w:rPr>
        <w:t xml:space="preserve"> – Индексы-дефляторы для приведения капитальных вложений и капитальных ремонтов к стоимости соответствующих лет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98" w:type="dxa"/>
        </w:tblCellMar>
        <w:tblLook w:val="04A0" w:firstRow="1" w:lastRow="0" w:firstColumn="1" w:lastColumn="0" w:noHBand="0" w:noVBand="1"/>
      </w:tblPr>
      <w:tblGrid>
        <w:gridCol w:w="2338"/>
        <w:gridCol w:w="482"/>
        <w:gridCol w:w="483"/>
        <w:gridCol w:w="481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  <w:gridCol w:w="482"/>
        <w:gridCol w:w="475"/>
      </w:tblGrid>
      <w:tr w:rsidR="00DB5B46">
        <w:trPr>
          <w:cantSplit/>
          <w:trHeight w:hRule="exact" w:val="844"/>
        </w:trPr>
        <w:tc>
          <w:tcPr>
            <w:tcW w:w="22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Индексы-дефляторы</w:t>
            </w:r>
          </w:p>
        </w:tc>
        <w:tc>
          <w:tcPr>
            <w:tcW w:w="4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2017 г.</w:t>
            </w:r>
          </w:p>
        </w:tc>
        <w:tc>
          <w:tcPr>
            <w:tcW w:w="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2018 г.</w:t>
            </w:r>
          </w:p>
        </w:tc>
        <w:tc>
          <w:tcPr>
            <w:tcW w:w="4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2019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2020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2021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2022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2023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2024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2025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2026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2027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2028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2029 г.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2030 г.</w:t>
            </w:r>
          </w:p>
        </w:tc>
        <w:tc>
          <w:tcPr>
            <w:tcW w:w="4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2031 г.</w:t>
            </w:r>
          </w:p>
        </w:tc>
      </w:tr>
      <w:tr w:rsidR="00DB5B46">
        <w:trPr>
          <w:cantSplit/>
          <w:trHeight w:hRule="exact" w:val="665"/>
        </w:trPr>
        <w:tc>
          <w:tcPr>
            <w:tcW w:w="22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Инвестиции в основной капитал (капитальные вложения)</w:t>
            </w:r>
          </w:p>
        </w:tc>
        <w:tc>
          <w:tcPr>
            <w:tcW w:w="4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98" w:type="dxa"/>
            </w:tcMar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1,054</w:t>
            </w:r>
          </w:p>
        </w:tc>
        <w:tc>
          <w:tcPr>
            <w:tcW w:w="47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1,044</w:t>
            </w:r>
          </w:p>
        </w:tc>
        <w:tc>
          <w:tcPr>
            <w:tcW w:w="47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1,046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1,031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1,029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1,029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1,031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1,029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1,024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1,021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1,022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1,023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1,024</w:t>
            </w:r>
          </w:p>
        </w:tc>
        <w:tc>
          <w:tcPr>
            <w:tcW w:w="47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1,023</w:t>
            </w:r>
          </w:p>
        </w:tc>
        <w:tc>
          <w:tcPr>
            <w:tcW w:w="4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extDirection w:val="btLr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1,023</w:t>
            </w:r>
          </w:p>
        </w:tc>
      </w:tr>
    </w:tbl>
    <w:p w:rsidR="00DB5B46" w:rsidRDefault="00DB5B46">
      <w:pPr>
        <w:pStyle w:val="affffb"/>
      </w:pP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Таким образом в прогнозных ценах стоимость мероприятий составит 1 898 млн. руб. (с НДС).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Все мероприятия, запланированные для организации, сформированы по 2 основным группам:</w:t>
      </w:r>
    </w:p>
    <w:p w:rsidR="00DB5B46" w:rsidRDefault="000C171C">
      <w:pPr>
        <w:pStyle w:val="affffe"/>
        <w:numPr>
          <w:ilvl w:val="0"/>
          <w:numId w:val="6"/>
        </w:numPr>
        <w:spacing w:before="0"/>
      </w:pPr>
      <w:r>
        <w:rPr>
          <w:rFonts w:cs="Times New Roman"/>
          <w:b/>
        </w:rPr>
        <w:t>Группа 1 </w:t>
      </w:r>
      <w:r>
        <w:rPr>
          <w:rFonts w:cs="Times New Roman"/>
        </w:rPr>
        <w:t xml:space="preserve">– «Мероприятия по строительству и </w:t>
      </w:r>
      <w:r>
        <w:rPr>
          <w:rFonts w:cs="Times New Roman"/>
        </w:rPr>
        <w:t>реконструкции для повышения эффективности работы системы теплоснабжения» (далее -</w:t>
      </w:r>
      <w:r>
        <w:t xml:space="preserve"> строительство и реконструкция для повышения эффективности работы);</w:t>
      </w:r>
    </w:p>
    <w:p w:rsidR="00DB5B46" w:rsidRDefault="000C171C">
      <w:pPr>
        <w:pStyle w:val="affffe"/>
        <w:numPr>
          <w:ilvl w:val="0"/>
          <w:numId w:val="6"/>
        </w:numPr>
        <w:spacing w:before="0"/>
      </w:pPr>
      <w:r>
        <w:rPr>
          <w:b/>
        </w:rPr>
        <w:t>Группа 2</w:t>
      </w:r>
      <w:r>
        <w:t>– «Мероприятия по замене ветхих тепловых сетей, выработавших нормативный срок эксплуатации, без изм</w:t>
      </w:r>
      <w:r>
        <w:t>енения диаметра сетей» (далее - капитальный ремонт сетей, выработавших нормативный срок эксплуатации);</w:t>
      </w:r>
    </w:p>
    <w:p w:rsidR="00DB5B46" w:rsidRDefault="000C171C">
      <w:pPr>
        <w:pStyle w:val="affffe"/>
        <w:numPr>
          <w:ilvl w:val="0"/>
          <w:numId w:val="6"/>
        </w:numPr>
        <w:spacing w:before="0"/>
      </w:pPr>
      <w:r>
        <w:rPr>
          <w:b/>
        </w:rPr>
        <w:lastRenderedPageBreak/>
        <w:t>Группа 3</w:t>
      </w:r>
      <w:r>
        <w:t>– «Мероприятия по капитальному ремонт у здания третьей очереди котельной «ул. Смирнова, 5» (далее - капитальный ремонт здания).</w:t>
      </w:r>
    </w:p>
    <w:p w:rsidR="00DB5B46" w:rsidRDefault="000C171C">
      <w:pPr>
        <w:pStyle w:val="affffb"/>
        <w:rPr>
          <w:szCs w:val="24"/>
        </w:rPr>
      </w:pPr>
      <w:r>
        <w:rPr>
          <w:szCs w:val="24"/>
        </w:rPr>
        <w:t>Мероприятия по Гр</w:t>
      </w:r>
      <w:r>
        <w:rPr>
          <w:szCs w:val="24"/>
        </w:rPr>
        <w:t>уппе 2 выделены в соответствии с Градостроительным кодексом РФ. Мероприятия по замене сетей без изменения диаметра определены на основе данных о годах прокладки существующих трубопроводов. На основе анализа этих данных сформирован перечень участков тепловы</w:t>
      </w:r>
      <w:r>
        <w:rPr>
          <w:szCs w:val="24"/>
        </w:rPr>
        <w:t>х сетей, требующих замены трубопроводов без изменения их диаметра для обеспечения нормативной надежности и безопасности теплоснабжения.</w:t>
      </w:r>
    </w:p>
    <w:p w:rsidR="00DB5B46" w:rsidRDefault="000C171C">
      <w:pPr>
        <w:pStyle w:val="affffb"/>
        <w:rPr>
          <w:szCs w:val="24"/>
        </w:rPr>
      </w:pPr>
      <w:r>
        <w:rPr>
          <w:szCs w:val="24"/>
        </w:rPr>
        <w:t xml:space="preserve">Указанные мероприятия представляют собой капитальные ремонты тепловых сетей и в таблице ниже приведены отдельно. В </w:t>
      </w:r>
      <w:r>
        <w:rPr>
          <w:szCs w:val="24"/>
        </w:rPr>
        <w:t>дальнейшем при расчете ценовых последствий реализации мероприятий, предложенных в схеме теплоснабжения, расходы на выполнение капитальных ремонтов тепловых сетей будут учтены в составе себестоимости тепловой энергии.</w:t>
      </w:r>
    </w:p>
    <w:p w:rsidR="00DB5B46" w:rsidRDefault="000C171C">
      <w:pPr>
        <w:pStyle w:val="affffb"/>
        <w:rPr>
          <w:szCs w:val="24"/>
        </w:rPr>
      </w:pPr>
      <w:bookmarkStart w:id="257" w:name="_Toc469343752"/>
      <w:bookmarkStart w:id="258" w:name="_Toc473060717"/>
      <w:r>
        <w:rPr>
          <w:szCs w:val="24"/>
        </w:rPr>
        <w:t>Суммарные капитальные вложения по тепло</w:t>
      </w:r>
      <w:r>
        <w:rPr>
          <w:szCs w:val="24"/>
        </w:rPr>
        <w:t>вым источникам составляют 625 млн. руб. (с НДС, в прогнозных ценах).</w:t>
      </w:r>
    </w:p>
    <w:p w:rsidR="00DB5B46" w:rsidRDefault="000C171C">
      <w:pPr>
        <w:pStyle w:val="affffb"/>
        <w:rPr>
          <w:szCs w:val="24"/>
        </w:rPr>
      </w:pPr>
      <w:r>
        <w:rPr>
          <w:szCs w:val="24"/>
        </w:rPr>
        <w:t>Суммарные капитальные вложения по тепловым сетям составляют 806,5 млн. руб. (с НДС, в прогнозных ценах).</w:t>
      </w:r>
    </w:p>
    <w:p w:rsidR="00DB5B46" w:rsidRDefault="000C171C">
      <w:pPr>
        <w:pStyle w:val="affffb"/>
        <w:rPr>
          <w:szCs w:val="24"/>
        </w:rPr>
      </w:pPr>
      <w:r>
        <w:rPr>
          <w:szCs w:val="24"/>
        </w:rPr>
        <w:t>Суммарные расходы на капитальные ремонты тепловых сетей за период 2017-2031 гг. со</w:t>
      </w:r>
      <w:r>
        <w:rPr>
          <w:szCs w:val="24"/>
        </w:rPr>
        <w:t>ставляют 373,8 млн. руб. (с НДС, в прогнозных ценах).</w:t>
      </w:r>
    </w:p>
    <w:p w:rsidR="00DB5B46" w:rsidRDefault="000C171C">
      <w:pPr>
        <w:pStyle w:val="affffb"/>
        <w:rPr>
          <w:szCs w:val="24"/>
        </w:rPr>
      </w:pPr>
      <w:r>
        <w:rPr>
          <w:szCs w:val="24"/>
        </w:rPr>
        <w:t>Суммарные расходы на капитальный ремонт здания за период 2017-2031 гг. составляют 93,2 млн. руб. (с НДС, в прогнозных ценах).</w:t>
      </w:r>
    </w:p>
    <w:p w:rsidR="00DB5B46" w:rsidRDefault="000C171C">
      <w:pPr>
        <w:pStyle w:val="affffb"/>
        <w:rPr>
          <w:szCs w:val="24"/>
        </w:rPr>
      </w:pPr>
      <w:r>
        <w:rPr>
          <w:szCs w:val="24"/>
        </w:rPr>
        <w:t>Сводные данные о стоимости мероприятий представлены в таблице:</w:t>
      </w:r>
    </w:p>
    <w:p w:rsidR="00DB5B46" w:rsidRDefault="000C171C">
      <w:pPr>
        <w:keepNext/>
        <w:spacing w:before="120" w:after="240"/>
      </w:pPr>
      <w:bookmarkStart w:id="259" w:name="_Toc476609356"/>
      <w:r>
        <w:rPr>
          <w:rFonts w:ascii="Times New Roman" w:eastAsia="Calibri" w:hAnsi="Times New Roman" w:cs="Times New Roman"/>
          <w:b/>
          <w:sz w:val="24"/>
          <w:szCs w:val="24"/>
        </w:rPr>
        <w:t xml:space="preserve">Таблица </w:t>
      </w:r>
      <w:r>
        <w:rPr>
          <w:rFonts w:ascii="Times New Roman" w:eastAsia="Calibri" w:hAnsi="Times New Roman" w:cs="Times New Roman"/>
          <w:b/>
          <w:sz w:val="24"/>
          <w:szCs w:val="24"/>
        </w:rPr>
        <w:fldChar w:fldCharType="begin"/>
      </w:r>
      <w:r>
        <w:instrText>SEQ Т</w:instrText>
      </w:r>
      <w:r>
        <w:instrText>аблица \* ARABIC</w:instrText>
      </w:r>
      <w:r>
        <w:fldChar w:fldCharType="separate"/>
      </w:r>
      <w:r>
        <w:t>31</w:t>
      </w:r>
      <w:r>
        <w:fldChar w:fldCharType="end"/>
      </w:r>
      <w:bookmarkEnd w:id="257"/>
      <w:bookmarkEnd w:id="258"/>
      <w:bookmarkEnd w:id="259"/>
      <w:r>
        <w:rPr>
          <w:rFonts w:ascii="Times New Roman" w:eastAsia="Calibri" w:hAnsi="Times New Roman" w:cs="Times New Roman"/>
          <w:b/>
          <w:sz w:val="24"/>
          <w:szCs w:val="24"/>
        </w:rPr>
        <w:t xml:space="preserve"> – Стоимость мероприятий, предусмотренных в Арсеньевском ГО на период до 2031 г. (в прогнозных ценах, с НДС), тыс. руб.</w:t>
      </w:r>
    </w:p>
    <w:tbl>
      <w:tblPr>
        <w:tblW w:w="485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52" w:type="dxa"/>
          <w:right w:w="57" w:type="dxa"/>
        </w:tblCellMar>
        <w:tblLook w:val="04A0" w:firstRow="1" w:lastRow="0" w:firstColumn="1" w:lastColumn="0" w:noHBand="0" w:noVBand="1"/>
      </w:tblPr>
      <w:tblGrid>
        <w:gridCol w:w="6654"/>
        <w:gridCol w:w="2526"/>
      </w:tblGrid>
      <w:tr w:rsidR="00DB5B46">
        <w:trPr>
          <w:trHeight w:val="57"/>
          <w:tblHeader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Наименование</w:t>
            </w:r>
          </w:p>
        </w:tc>
        <w:tc>
          <w:tcPr>
            <w:tcW w:w="24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eastAsia="Calibri" w:hAnsi="Times New Roman" w:cs="Times New Roman"/>
                <w:b/>
              </w:rPr>
              <w:t>ООО «ТВС Арсеньев»</w:t>
            </w:r>
          </w:p>
        </w:tc>
      </w:tr>
      <w:tr w:rsidR="00DB5B46">
        <w:trPr>
          <w:trHeight w:val="57"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Капитальные вложения</w:t>
            </w:r>
          </w:p>
        </w:tc>
        <w:tc>
          <w:tcPr>
            <w:tcW w:w="24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</w:tr>
      <w:tr w:rsidR="00DB5B46">
        <w:trPr>
          <w:trHeight w:val="57"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Тепловые источники</w:t>
            </w:r>
          </w:p>
        </w:tc>
        <w:tc>
          <w:tcPr>
            <w:tcW w:w="24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624 635</w:t>
            </w:r>
          </w:p>
        </w:tc>
      </w:tr>
      <w:tr w:rsidR="00DB5B46">
        <w:trPr>
          <w:trHeight w:val="57"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Строительство и реконструкция </w:t>
            </w:r>
            <w:r>
              <w:rPr>
                <w:rFonts w:ascii="Times New Roman" w:hAnsi="Times New Roman" w:cs="Times New Roman"/>
              </w:rPr>
              <w:t>источников для повышения эффективности работы</w:t>
            </w:r>
          </w:p>
        </w:tc>
        <w:tc>
          <w:tcPr>
            <w:tcW w:w="24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624 635</w:t>
            </w:r>
          </w:p>
        </w:tc>
      </w:tr>
      <w:tr w:rsidR="00DB5B46">
        <w:trPr>
          <w:trHeight w:val="57"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Тепловые сети</w:t>
            </w:r>
          </w:p>
        </w:tc>
        <w:tc>
          <w:tcPr>
            <w:tcW w:w="24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806 492</w:t>
            </w:r>
          </w:p>
        </w:tc>
      </w:tr>
      <w:tr w:rsidR="00DB5B46">
        <w:trPr>
          <w:trHeight w:val="57"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Строительство и реконструкция сетей для повышения эффективности работы</w:t>
            </w:r>
          </w:p>
        </w:tc>
        <w:tc>
          <w:tcPr>
            <w:tcW w:w="24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Cs/>
              </w:rPr>
            </w:pPr>
            <w:r>
              <w:rPr>
                <w:rFonts w:ascii="Times New Roman" w:hAnsi="Times New Roman" w:cs="Times New Roman"/>
                <w:bCs/>
              </w:rPr>
              <w:t>806 492</w:t>
            </w:r>
          </w:p>
        </w:tc>
      </w:tr>
      <w:tr w:rsidR="00DB5B46">
        <w:trPr>
          <w:trHeight w:val="57"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Капитальные ремонты теплосетей</w:t>
            </w:r>
          </w:p>
        </w:tc>
        <w:tc>
          <w:tcPr>
            <w:tcW w:w="24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 </w:t>
            </w:r>
          </w:p>
        </w:tc>
      </w:tr>
      <w:tr w:rsidR="00DB5B46">
        <w:trPr>
          <w:trHeight w:val="57"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Капитальный ремонт сетей, выработавших нормативный срок </w:t>
            </w:r>
            <w:r>
              <w:rPr>
                <w:rFonts w:ascii="Times New Roman" w:hAnsi="Times New Roman" w:cs="Times New Roman"/>
              </w:rPr>
              <w:t>эксплуатации</w:t>
            </w:r>
          </w:p>
        </w:tc>
        <w:tc>
          <w:tcPr>
            <w:tcW w:w="2497" w:type="dxa"/>
            <w:tcBorders>
              <w:top w:val="single" w:sz="8" w:space="0" w:color="00000A"/>
              <w:left w:val="single" w:sz="8" w:space="0" w:color="00000A"/>
              <w:bottom w:val="single" w:sz="8" w:space="0" w:color="00000A"/>
              <w:right w:val="single" w:sz="8" w:space="0" w:color="00000A"/>
            </w:tcBorders>
            <w:shd w:val="clear" w:color="auto" w:fill="auto"/>
            <w:tcMar>
              <w:left w:w="4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467 009</w:t>
            </w:r>
          </w:p>
        </w:tc>
      </w:tr>
      <w:tr w:rsidR="00DB5B46">
        <w:trPr>
          <w:trHeight w:val="57"/>
        </w:trPr>
        <w:tc>
          <w:tcPr>
            <w:tcW w:w="657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 xml:space="preserve">ИТОГО </w:t>
            </w:r>
          </w:p>
        </w:tc>
        <w:tc>
          <w:tcPr>
            <w:tcW w:w="249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52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</w:rPr>
            </w:pPr>
            <w:r>
              <w:rPr>
                <w:rFonts w:ascii="Times New Roman" w:hAnsi="Times New Roman" w:cs="Times New Roman"/>
                <w:b/>
                <w:bCs/>
              </w:rPr>
              <w:t>1 898 135</w:t>
            </w:r>
          </w:p>
        </w:tc>
      </w:tr>
    </w:tbl>
    <w:p w:rsidR="00DB5B46" w:rsidRDefault="00DB5B46">
      <w:pPr>
        <w:spacing w:line="360" w:lineRule="auto"/>
        <w:ind w:firstLine="567"/>
        <w:contextualSpacing/>
        <w:jc w:val="both"/>
        <w:rPr>
          <w:rFonts w:ascii="Times New Roman" w:hAnsi="Times New Roman" w:cs="Times New Roman"/>
        </w:rPr>
      </w:pPr>
    </w:p>
    <w:p w:rsidR="00DB5B46" w:rsidRDefault="00DB5B46">
      <w:pPr>
        <w:spacing w:line="360" w:lineRule="auto"/>
        <w:contextualSpacing/>
        <w:jc w:val="both"/>
        <w:rPr>
          <w:rFonts w:ascii="Times New Roman" w:hAnsi="Times New Roman" w:cs="Times New Roman"/>
        </w:rPr>
      </w:pPr>
    </w:p>
    <w:p w:rsidR="00DB5B46" w:rsidRDefault="000C171C">
      <w:pPr>
        <w:keepNext/>
        <w:spacing w:before="120" w:after="240"/>
        <w:rPr>
          <w:rFonts w:ascii="Times New Roman" w:eastAsia="Calibri" w:hAnsi="Times New Roman" w:cs="Times New Roman"/>
          <w:b/>
          <w:sz w:val="24"/>
          <w:szCs w:val="24"/>
        </w:rPr>
      </w:pPr>
      <w:bookmarkStart w:id="260" w:name="_Toc473060725"/>
      <w:r>
        <w:rPr>
          <w:noProof/>
          <w:lang w:eastAsia="ru-RU"/>
        </w:rPr>
        <w:lastRenderedPageBreak/>
        <w:drawing>
          <wp:inline distT="0" distB="0" distL="0" distR="0">
            <wp:extent cx="5821680" cy="4135120"/>
            <wp:effectExtent l="0" t="0" r="0" b="0"/>
            <wp:docPr id="26" name="Диаграмма 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DB5B46" w:rsidRDefault="000C171C">
      <w:pPr>
        <w:keepNext/>
        <w:spacing w:before="120" w:after="240"/>
      </w:pPr>
      <w:bookmarkStart w:id="261" w:name="_Toc476609405"/>
      <w:r>
        <w:rPr>
          <w:rFonts w:ascii="Times New Roman" w:eastAsia="Calibri" w:hAnsi="Times New Roman" w:cs="Times New Roman"/>
          <w:b/>
          <w:sz w:val="24"/>
          <w:szCs w:val="24"/>
        </w:rPr>
        <w:t xml:space="preserve">Рисунок </w:t>
      </w:r>
      <w:r>
        <w:rPr>
          <w:rFonts w:ascii="Times New Roman" w:eastAsia="Calibri" w:hAnsi="Times New Roman" w:cs="Times New Roman"/>
          <w:b/>
          <w:sz w:val="24"/>
          <w:szCs w:val="24"/>
        </w:rPr>
        <w:fldChar w:fldCharType="begin"/>
      </w:r>
      <w:r>
        <w:instrText>SEQ Рисунок \* ARABIC</w:instrText>
      </w:r>
      <w:r>
        <w:fldChar w:fldCharType="separate"/>
      </w:r>
      <w:r>
        <w:t>26</w:t>
      </w:r>
      <w:r>
        <w:fldChar w:fldCharType="end"/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t xml:space="preserve">– </w:t>
      </w:r>
      <w:bookmarkEnd w:id="260"/>
      <w:bookmarkEnd w:id="261"/>
      <w:r>
        <w:rPr>
          <w:rFonts w:ascii="Times New Roman" w:eastAsia="Calibri" w:hAnsi="Times New Roman" w:cs="Times New Roman"/>
          <w:b/>
          <w:sz w:val="24"/>
          <w:szCs w:val="24"/>
        </w:rPr>
        <w:t>Мероприятия, предусмотренные в Арсеньевском ГО по группам</w:t>
      </w:r>
    </w:p>
    <w:p w:rsidR="00DB5B46" w:rsidRDefault="00DB5B46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Из таблицы и рисунка видно, что схемой теплоснабжения основной объем мероприятий запланирован на тепловых сетях </w:t>
      </w:r>
      <w:r>
        <w:rPr>
          <w:rFonts w:ascii="Times New Roman" w:eastAsia="Calibri" w:hAnsi="Times New Roman" w:cs="Times New Roman"/>
          <w:sz w:val="24"/>
          <w:szCs w:val="24"/>
        </w:rPr>
        <w:t>организации.</w:t>
      </w:r>
    </w:p>
    <w:p w:rsidR="00DB5B46" w:rsidRDefault="000C171C">
      <w:pPr>
        <w:pStyle w:val="affffb"/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t>Подробнее расходы на реализацию мероприятий по годам представлены в таблице 32 и на рисунке 27.</w:t>
      </w:r>
    </w:p>
    <w:p w:rsidR="00DB5B46" w:rsidRDefault="000C171C">
      <w:pPr>
        <w:keepNext/>
        <w:spacing w:before="120" w:after="240"/>
        <w:contextualSpacing/>
      </w:pPr>
      <w:bookmarkStart w:id="262" w:name="_Toc469343753"/>
      <w:bookmarkStart w:id="263" w:name="_Toc473060718"/>
      <w:bookmarkStart w:id="264" w:name="_Toc476609357"/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Таблица </w:t>
      </w:r>
      <w:r>
        <w:rPr>
          <w:rFonts w:ascii="Times New Roman" w:eastAsia="Calibri" w:hAnsi="Times New Roman" w:cs="Times New Roman"/>
          <w:b/>
          <w:sz w:val="24"/>
          <w:szCs w:val="24"/>
        </w:rPr>
        <w:fldChar w:fldCharType="begin"/>
      </w:r>
      <w:r>
        <w:instrText>SEQ Таблица \* ARABIC</w:instrText>
      </w:r>
      <w:r>
        <w:fldChar w:fldCharType="separate"/>
      </w:r>
      <w:r>
        <w:t>32</w:t>
      </w:r>
      <w:r>
        <w:fldChar w:fldCharType="end"/>
      </w:r>
      <w:bookmarkEnd w:id="262"/>
      <w:bookmarkEnd w:id="263"/>
      <w:bookmarkEnd w:id="264"/>
      <w:r>
        <w:rPr>
          <w:rFonts w:ascii="Times New Roman" w:eastAsia="Calibri" w:hAnsi="Times New Roman" w:cs="Times New Roman"/>
          <w:b/>
          <w:sz w:val="24"/>
          <w:szCs w:val="24"/>
        </w:rPr>
        <w:t xml:space="preserve"> – Стоимость мероприятий, предусмотренных в Арсеньевском ГО (в прогнозных ценах, с НДС), тыс. руб</w:t>
      </w:r>
      <w:r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8" w:type="dxa"/>
          <w:right w:w="28" w:type="dxa"/>
        </w:tblCellMar>
        <w:tblLook w:val="04A0" w:firstRow="1" w:lastRow="0" w:firstColumn="1" w:lastColumn="0" w:noHBand="0" w:noVBand="1"/>
      </w:tblPr>
      <w:tblGrid>
        <w:gridCol w:w="3791"/>
        <w:gridCol w:w="785"/>
        <w:gridCol w:w="639"/>
        <w:gridCol w:w="669"/>
        <w:gridCol w:w="669"/>
        <w:gridCol w:w="671"/>
        <w:gridCol w:w="669"/>
        <w:gridCol w:w="641"/>
        <w:gridCol w:w="670"/>
        <w:gridCol w:w="670"/>
        <w:gridCol w:w="670"/>
        <w:gridCol w:w="671"/>
        <w:gridCol w:w="669"/>
        <w:gridCol w:w="671"/>
        <w:gridCol w:w="670"/>
        <w:gridCol w:w="551"/>
        <w:gridCol w:w="557"/>
      </w:tblGrid>
      <w:tr w:rsidR="00DB5B46">
        <w:trPr>
          <w:trHeight w:val="255"/>
        </w:trPr>
        <w:tc>
          <w:tcPr>
            <w:tcW w:w="37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Наименование</w:t>
            </w:r>
          </w:p>
        </w:tc>
        <w:tc>
          <w:tcPr>
            <w:tcW w:w="7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</w:t>
            </w:r>
          </w:p>
        </w:tc>
        <w:tc>
          <w:tcPr>
            <w:tcW w:w="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2017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2018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2019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2021</w:t>
            </w:r>
          </w:p>
        </w:tc>
        <w:tc>
          <w:tcPr>
            <w:tcW w:w="6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2022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2023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2024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2025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2026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2027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2028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2029</w:t>
            </w:r>
          </w:p>
        </w:tc>
        <w:tc>
          <w:tcPr>
            <w:tcW w:w="5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2030</w:t>
            </w:r>
          </w:p>
        </w:tc>
        <w:tc>
          <w:tcPr>
            <w:tcW w:w="5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000000" w:fill="FFFFFF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2031</w:t>
            </w:r>
          </w:p>
        </w:tc>
      </w:tr>
      <w:tr w:rsidR="00DB5B46">
        <w:trPr>
          <w:trHeight w:val="255"/>
        </w:trPr>
        <w:tc>
          <w:tcPr>
            <w:tcW w:w="37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Расходы на реализацию мероприятий всего</w:t>
            </w:r>
          </w:p>
        </w:tc>
        <w:tc>
          <w:tcPr>
            <w:tcW w:w="7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1 898 135</w:t>
            </w:r>
          </w:p>
        </w:tc>
        <w:tc>
          <w:tcPr>
            <w:tcW w:w="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119 437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124 168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129 057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135 004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139 937</w:t>
            </w:r>
          </w:p>
        </w:tc>
        <w:tc>
          <w:tcPr>
            <w:tcW w:w="6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145 709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146 566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152 469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156 162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160 165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163 345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167 964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75 597</w:t>
            </w:r>
          </w:p>
        </w:tc>
        <w:tc>
          <w:tcPr>
            <w:tcW w:w="5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68 604</w:t>
            </w:r>
          </w:p>
        </w:tc>
        <w:tc>
          <w:tcPr>
            <w:tcW w:w="5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b/>
                <w:sz w:val="18"/>
                <w:szCs w:val="18"/>
              </w:rPr>
              <w:t>13 950</w:t>
            </w:r>
          </w:p>
        </w:tc>
      </w:tr>
      <w:tr w:rsidR="00DB5B46">
        <w:trPr>
          <w:trHeight w:val="255"/>
        </w:trPr>
        <w:tc>
          <w:tcPr>
            <w:tcW w:w="37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Капитальные вложения на тепловых источниках</w:t>
            </w:r>
          </w:p>
        </w:tc>
        <w:tc>
          <w:tcPr>
            <w:tcW w:w="7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624 635</w:t>
            </w:r>
          </w:p>
        </w:tc>
        <w:tc>
          <w:tcPr>
            <w:tcW w:w="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26 180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59 065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25 443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132 431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139 937</w:t>
            </w:r>
          </w:p>
        </w:tc>
        <w:tc>
          <w:tcPr>
            <w:tcW w:w="6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145 709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95 870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DB5B46">
        <w:trPr>
          <w:trHeight w:val="255"/>
        </w:trPr>
        <w:tc>
          <w:tcPr>
            <w:tcW w:w="37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- для повышения эффективности работы</w:t>
            </w:r>
          </w:p>
        </w:tc>
        <w:tc>
          <w:tcPr>
            <w:tcW w:w="7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624 635</w:t>
            </w:r>
          </w:p>
        </w:tc>
        <w:tc>
          <w:tcPr>
            <w:tcW w:w="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26 180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59 065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25 443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132 431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139 937</w:t>
            </w:r>
          </w:p>
        </w:tc>
        <w:tc>
          <w:tcPr>
            <w:tcW w:w="6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145 709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95 870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DB5B46">
        <w:trPr>
          <w:trHeight w:val="255"/>
        </w:trPr>
        <w:tc>
          <w:tcPr>
            <w:tcW w:w="37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Капитальные вложения на тепловых сетях</w:t>
            </w:r>
          </w:p>
        </w:tc>
        <w:tc>
          <w:tcPr>
            <w:tcW w:w="7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806 492</w:t>
            </w:r>
          </w:p>
        </w:tc>
        <w:tc>
          <w:tcPr>
            <w:tcW w:w="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43 750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28 450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81 072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8 872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140 885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115 346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124 822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130 538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132 756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DB5B46">
        <w:trPr>
          <w:trHeight w:val="255"/>
        </w:trPr>
        <w:tc>
          <w:tcPr>
            <w:tcW w:w="37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 xml:space="preserve"> - для повышения эффективности работы</w:t>
            </w:r>
          </w:p>
        </w:tc>
        <w:tc>
          <w:tcPr>
            <w:tcW w:w="7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806 492</w:t>
            </w:r>
          </w:p>
        </w:tc>
        <w:tc>
          <w:tcPr>
            <w:tcW w:w="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43 750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28 450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81 072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8 872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140 885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115 346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124 822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130 538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132 756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</w:tr>
      <w:tr w:rsidR="00DB5B46">
        <w:trPr>
          <w:trHeight w:val="77"/>
        </w:trPr>
        <w:tc>
          <w:tcPr>
            <w:tcW w:w="377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Капитальные ремонты</w:t>
            </w:r>
          </w:p>
        </w:tc>
        <w:tc>
          <w:tcPr>
            <w:tcW w:w="78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8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467 009</w:t>
            </w:r>
          </w:p>
        </w:tc>
        <w:tc>
          <w:tcPr>
            <w:tcW w:w="63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49 507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36 654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22 541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2 573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3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41 823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11 584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40 816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35 343</w:t>
            </w:r>
          </w:p>
        </w:tc>
        <w:tc>
          <w:tcPr>
            <w:tcW w:w="66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32 807</w:t>
            </w:r>
          </w:p>
        </w:tc>
        <w:tc>
          <w:tcPr>
            <w:tcW w:w="66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35 207</w:t>
            </w:r>
          </w:p>
        </w:tc>
        <w:tc>
          <w:tcPr>
            <w:tcW w:w="66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75 597</w:t>
            </w:r>
          </w:p>
        </w:tc>
        <w:tc>
          <w:tcPr>
            <w:tcW w:w="549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68 604</w:t>
            </w:r>
          </w:p>
        </w:tc>
        <w:tc>
          <w:tcPr>
            <w:tcW w:w="55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bottom"/>
          </w:tcPr>
          <w:p w:rsidR="00DB5B46" w:rsidRDefault="000C171C">
            <w:pPr>
              <w:jc w:val="right"/>
              <w:rPr>
                <w:rFonts w:ascii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hAnsi="Times New Roman" w:cs="Times New Roman"/>
                <w:sz w:val="18"/>
                <w:szCs w:val="18"/>
              </w:rPr>
              <w:t>13 950</w:t>
            </w:r>
          </w:p>
        </w:tc>
      </w:tr>
    </w:tbl>
    <w:p w:rsidR="00DB5B46" w:rsidRDefault="00DB5B46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B5B46" w:rsidRDefault="000C171C">
      <w:pPr>
        <w:keepNext/>
        <w:spacing w:before="120" w:after="240"/>
        <w:rPr>
          <w:rFonts w:ascii="Times New Roman" w:eastAsia="Calibri" w:hAnsi="Times New Roman" w:cs="Times New Roman"/>
          <w:b/>
          <w:sz w:val="24"/>
          <w:szCs w:val="24"/>
        </w:rPr>
      </w:pPr>
      <w:bookmarkStart w:id="265" w:name="_Toc473060726"/>
      <w:bookmarkStart w:id="266" w:name="_Toc469389889"/>
      <w:r>
        <w:rPr>
          <w:noProof/>
          <w:lang w:eastAsia="ru-RU"/>
        </w:rPr>
        <w:drawing>
          <wp:inline distT="0" distB="0" distL="0" distR="0">
            <wp:extent cx="8965565" cy="2980690"/>
            <wp:effectExtent l="0" t="0" r="0" b="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9"/>
              </a:graphicData>
            </a:graphic>
          </wp:inline>
        </w:drawing>
      </w:r>
    </w:p>
    <w:p w:rsidR="00DB5B46" w:rsidRDefault="000C171C">
      <w:pPr>
        <w:keepNext/>
        <w:spacing w:before="120" w:after="240"/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bookmarkStart w:id="267" w:name="_Toc476609406"/>
      <w:r>
        <w:rPr>
          <w:rFonts w:ascii="Times New Roman" w:eastAsia="Calibri" w:hAnsi="Times New Roman" w:cs="Times New Roman"/>
          <w:b/>
          <w:sz w:val="24"/>
          <w:szCs w:val="24"/>
        </w:rPr>
        <w:t xml:space="preserve">Рисунок </w:t>
      </w:r>
      <w:r>
        <w:rPr>
          <w:rFonts w:ascii="Times New Roman" w:eastAsia="Calibri" w:hAnsi="Times New Roman" w:cs="Times New Roman"/>
          <w:b/>
          <w:sz w:val="24"/>
          <w:szCs w:val="24"/>
        </w:rPr>
        <w:fldChar w:fldCharType="begin"/>
      </w:r>
      <w:r>
        <w:instrText>SEQ Рисунок \* ARABIC</w:instrText>
      </w:r>
      <w:r>
        <w:fldChar w:fldCharType="separate"/>
      </w:r>
      <w:r>
        <w:t>27</w:t>
      </w:r>
      <w:r>
        <w:fldChar w:fldCharType="end"/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t xml:space="preserve">–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Стоимость мероприятий, предусмотренных </w:t>
      </w:r>
      <w:bookmarkEnd w:id="265"/>
      <w:bookmarkEnd w:id="266"/>
      <w:bookmarkEnd w:id="267"/>
      <w:r>
        <w:rPr>
          <w:rFonts w:ascii="Times New Roman" w:eastAsia="Calibri" w:hAnsi="Times New Roman" w:cs="Times New Roman"/>
          <w:b/>
          <w:sz w:val="24"/>
          <w:szCs w:val="24"/>
        </w:rPr>
        <w:t>в Арсеньевском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ГО</w:t>
      </w:r>
    </w:p>
    <w:p w:rsidR="00DB5B46" w:rsidRDefault="000C171C">
      <w:pPr>
        <w:spacing w:after="200"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Из рисунка видно, что расходы на выполнение мероприятий распределены по годам равномерно. Выполнение основных капитальных вложений будет завершено в 2028 г. После этого (в 2028-2031 гг.) запланировано выполнение капитальных ремонтов с большими темпами.</w:t>
      </w:r>
    </w:p>
    <w:p w:rsidR="00DB5B46" w:rsidRDefault="000C171C">
      <w:pPr>
        <w:pStyle w:val="2"/>
        <w:numPr>
          <w:ilvl w:val="1"/>
          <w:numId w:val="3"/>
        </w:numPr>
        <w:tabs>
          <w:tab w:val="left" w:pos="1134"/>
        </w:tabs>
        <w:spacing w:line="276" w:lineRule="auto"/>
        <w:ind w:left="0" w:firstLine="567"/>
        <w:jc w:val="both"/>
        <w:rPr>
          <w:rFonts w:eastAsia="Times New Roman" w:cs="Times New Roman"/>
          <w:sz w:val="24"/>
          <w:szCs w:val="24"/>
        </w:rPr>
      </w:pPr>
      <w:bookmarkStart w:id="268" w:name="_Toc478634735"/>
      <w:bookmarkStart w:id="269" w:name="_Toc473122455"/>
      <w:bookmarkEnd w:id="268"/>
      <w:bookmarkEnd w:id="269"/>
      <w:r>
        <w:rPr>
          <w:rFonts w:eastAsia="Times New Roman" w:cs="Times New Roman"/>
          <w:sz w:val="24"/>
          <w:szCs w:val="24"/>
        </w:rPr>
        <w:t>Предложения по величине необходимых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</w:t>
      </w:r>
    </w:p>
    <w:p w:rsidR="00DB5B46" w:rsidRDefault="000C171C">
      <w:pPr>
        <w:spacing w:after="20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Инвестиции в строительство, реконструкцию и техн</w:t>
      </w:r>
      <w:r>
        <w:rPr>
          <w:rFonts w:ascii="Times New Roman" w:eastAsia="Calibri" w:hAnsi="Times New Roman" w:cs="Times New Roman"/>
          <w:sz w:val="24"/>
          <w:szCs w:val="24"/>
        </w:rPr>
        <w:t xml:space="preserve">ическое перевооружение в связи с изменениями температурного графика и гидравлического режима работы системы теплоснабжения </w:t>
      </w:r>
      <w:bookmarkStart w:id="270" w:name="_Toc473122456"/>
      <w:r>
        <w:rPr>
          <w:rFonts w:ascii="Times New Roman" w:eastAsia="Calibri" w:hAnsi="Times New Roman" w:cs="Times New Roman"/>
          <w:sz w:val="24"/>
          <w:szCs w:val="24"/>
        </w:rPr>
        <w:t>предусмотрены в составе мероприятий по повышению эффективности работы системы в Разделе 7.1.</w:t>
      </w:r>
    </w:p>
    <w:p w:rsidR="00DB5B46" w:rsidRDefault="000C171C">
      <w:pPr>
        <w:pStyle w:val="2"/>
        <w:numPr>
          <w:ilvl w:val="1"/>
          <w:numId w:val="3"/>
        </w:numPr>
        <w:tabs>
          <w:tab w:val="left" w:pos="1134"/>
        </w:tabs>
        <w:spacing w:line="276" w:lineRule="auto"/>
        <w:ind w:left="0" w:firstLine="567"/>
        <w:jc w:val="both"/>
        <w:rPr>
          <w:rFonts w:eastAsia="Times New Roman" w:cs="Times New Roman"/>
          <w:sz w:val="24"/>
          <w:szCs w:val="24"/>
        </w:rPr>
      </w:pPr>
      <w:bookmarkStart w:id="271" w:name="_Toc478634736"/>
      <w:bookmarkEnd w:id="270"/>
      <w:bookmarkEnd w:id="271"/>
      <w:r>
        <w:rPr>
          <w:rFonts w:eastAsia="Times New Roman" w:cs="Times New Roman"/>
          <w:sz w:val="24"/>
          <w:szCs w:val="24"/>
        </w:rPr>
        <w:t>Предложения по источникам финансирования</w:t>
      </w:r>
      <w:r>
        <w:rPr>
          <w:rFonts w:eastAsia="Times New Roman" w:cs="Times New Roman"/>
          <w:sz w:val="24"/>
          <w:szCs w:val="24"/>
        </w:rPr>
        <w:t xml:space="preserve"> инвестиций в строительство, реконструкцию и техническое перевооружение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соответствии с «Методическими указаниями по расчету регулируемых цен (тарифов) в сфере теплоснабжения», утвержденными приказом ФСТ России от 13.06.2013 № 760-э, в качестве источников</w:t>
      </w:r>
      <w:r>
        <w:rPr>
          <w:rFonts w:ascii="Times New Roman" w:eastAsia="Calibri" w:hAnsi="Times New Roman" w:cs="Times New Roman"/>
          <w:sz w:val="24"/>
          <w:szCs w:val="24"/>
        </w:rPr>
        <w:t xml:space="preserve"> финансирования капитальных вложений по новому строительству, реконструкции и техническому перевооружению источников тепловой энергии и тепловых сетей приняты:</w:t>
      </w:r>
    </w:p>
    <w:p w:rsidR="00DB5B46" w:rsidRDefault="000C171C">
      <w:pPr>
        <w:pStyle w:val="affffe"/>
        <w:numPr>
          <w:ilvl w:val="0"/>
          <w:numId w:val="6"/>
        </w:numPr>
        <w:spacing w:before="0"/>
      </w:pPr>
      <w:r>
        <w:t>собственные средства организаций, в том числе:</w:t>
      </w:r>
    </w:p>
    <w:p w:rsidR="00DB5B46" w:rsidRDefault="000C171C">
      <w:pPr>
        <w:pStyle w:val="affffe"/>
        <w:numPr>
          <w:ilvl w:val="0"/>
          <w:numId w:val="7"/>
        </w:numPr>
        <w:spacing w:before="0"/>
        <w:ind w:left="2852" w:hanging="357"/>
      </w:pPr>
      <w:r>
        <w:t>амортизация ОПФ;</w:t>
      </w:r>
    </w:p>
    <w:p w:rsidR="00DB5B46" w:rsidRDefault="000C171C">
      <w:pPr>
        <w:pStyle w:val="affffe"/>
        <w:numPr>
          <w:ilvl w:val="0"/>
          <w:numId w:val="7"/>
        </w:numPr>
        <w:spacing w:before="0"/>
        <w:ind w:left="2852" w:hanging="357"/>
      </w:pPr>
      <w:r>
        <w:t>прочие собственные средства орга</w:t>
      </w:r>
      <w:r>
        <w:t>низаций;</w:t>
      </w:r>
    </w:p>
    <w:p w:rsidR="00DB5B46" w:rsidRDefault="000C171C">
      <w:pPr>
        <w:pStyle w:val="affffe"/>
        <w:numPr>
          <w:ilvl w:val="0"/>
          <w:numId w:val="6"/>
        </w:numPr>
        <w:spacing w:before="0"/>
      </w:pPr>
      <w:r>
        <w:t>привлеченные средства (кредитные средства банков).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При определении объемов финансирования за счет каждого из перечисленных выше источников учитывалось, что на реализацию проектов схемы теплоснабжения в первую очередь направляются собственные средс</w:t>
      </w:r>
      <w:r>
        <w:rPr>
          <w:rFonts w:ascii="Times New Roman" w:eastAsia="Calibri" w:hAnsi="Times New Roman" w:cs="Times New Roman"/>
          <w:sz w:val="24"/>
          <w:szCs w:val="24"/>
        </w:rPr>
        <w:t>тва организаций (п.132 раздела XI Методических рекомендаций по разработке схем теплоснабжения). Дефицит собственных средств покрывается за счет привлечённых средств.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Амортизация ОПФ.</w:t>
      </w:r>
      <w:r>
        <w:rPr>
          <w:rFonts w:ascii="Times New Roman" w:eastAsia="Calibri" w:hAnsi="Times New Roman" w:cs="Times New Roman"/>
          <w:sz w:val="24"/>
          <w:szCs w:val="24"/>
        </w:rPr>
        <w:t xml:space="preserve"> Объемы финансирования капитальных вложений за счет амортизации ОПФ опреде</w:t>
      </w:r>
      <w:r>
        <w:rPr>
          <w:rFonts w:ascii="Times New Roman" w:eastAsia="Calibri" w:hAnsi="Times New Roman" w:cs="Times New Roman"/>
          <w:sz w:val="24"/>
          <w:szCs w:val="24"/>
        </w:rPr>
        <w:t>лялись в размере амортизационных отчислений по основным фондам, образованным в результате нового строительства, модернизации и технического перевооружения ОПФ, в соответствии со схемой теплоснабжения (по объектам инвестирования).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>Кредитные средства банков</w:t>
      </w:r>
      <w:r>
        <w:rPr>
          <w:rFonts w:ascii="Times New Roman" w:eastAsia="Calibri" w:hAnsi="Times New Roman" w:cs="Times New Roman"/>
          <w:sz w:val="24"/>
          <w:szCs w:val="24"/>
        </w:rPr>
        <w:t>.</w:t>
      </w:r>
      <w:r>
        <w:rPr>
          <w:rFonts w:ascii="Times New Roman" w:eastAsia="Calibri" w:hAnsi="Times New Roman" w:cs="Times New Roman"/>
          <w:sz w:val="24"/>
          <w:szCs w:val="24"/>
        </w:rPr>
        <w:t xml:space="preserve"> При дефиците в очередном расчетном периоде регулирования собственных средств в качестве источника финансирования капитальных вложений учитывались кредитные средства банков. Условия привлечения, возврата и обслуживания кредитных средств, представлены в сле</w:t>
      </w:r>
      <w:r>
        <w:rPr>
          <w:rFonts w:ascii="Times New Roman" w:eastAsia="Calibri" w:hAnsi="Times New Roman" w:cs="Times New Roman"/>
          <w:sz w:val="24"/>
          <w:szCs w:val="24"/>
        </w:rPr>
        <w:t>дующем разделе.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качестве источников финансирования капитальных ремонтов тепловых сетей приняты собственные средства организаций (доход проекта, включенный в необходимую валовую выручку при расчете тарифа на тепловую энергию.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Бюджетные средства. </w:t>
      </w:r>
      <w:r>
        <w:rPr>
          <w:rFonts w:ascii="Times New Roman" w:eastAsia="Calibri" w:hAnsi="Times New Roman" w:cs="Times New Roman"/>
          <w:sz w:val="24"/>
          <w:szCs w:val="24"/>
        </w:rPr>
        <w:t>Схема теп</w:t>
      </w:r>
      <w:r>
        <w:rPr>
          <w:rFonts w:ascii="Times New Roman" w:eastAsia="Calibri" w:hAnsi="Times New Roman" w:cs="Times New Roman"/>
          <w:sz w:val="24"/>
          <w:szCs w:val="24"/>
        </w:rPr>
        <w:t>лоснабжения разработана при условии отсутствия бюджетного финансирования мероприятий, разработанных для организаций Арсеньевского ГО.</w:t>
      </w:r>
    </w:p>
    <w:p w:rsidR="00DB5B46" w:rsidRDefault="000C171C">
      <w:pPr>
        <w:pStyle w:val="2"/>
        <w:numPr>
          <w:ilvl w:val="1"/>
          <w:numId w:val="3"/>
        </w:numPr>
        <w:tabs>
          <w:tab w:val="left" w:pos="1134"/>
        </w:tabs>
        <w:spacing w:line="276" w:lineRule="auto"/>
        <w:ind w:left="0" w:firstLine="567"/>
        <w:jc w:val="both"/>
        <w:rPr>
          <w:rFonts w:eastAsia="Times New Roman" w:cs="Times New Roman"/>
          <w:sz w:val="24"/>
          <w:szCs w:val="24"/>
        </w:rPr>
      </w:pPr>
      <w:bookmarkStart w:id="272" w:name="_Toc473122457"/>
      <w:bookmarkStart w:id="273" w:name="_Toc474157444"/>
      <w:bookmarkStart w:id="274" w:name="_Toc478634737"/>
      <w:bookmarkEnd w:id="272"/>
      <w:bookmarkEnd w:id="273"/>
      <w:bookmarkEnd w:id="274"/>
      <w:r>
        <w:rPr>
          <w:rFonts w:eastAsia="Times New Roman" w:cs="Times New Roman"/>
          <w:sz w:val="24"/>
          <w:szCs w:val="24"/>
        </w:rPr>
        <w:t>Оценка эффективности инвестиций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Эффективность инвестиций характеризуется системой показателей, отражающих соотношение </w:t>
      </w:r>
      <w:r>
        <w:rPr>
          <w:rFonts w:ascii="Times New Roman" w:eastAsia="Calibri" w:hAnsi="Times New Roman" w:cs="Times New Roman"/>
          <w:sz w:val="24"/>
          <w:szCs w:val="24"/>
        </w:rPr>
        <w:t>затрат и результатов применительно к интересам его участников.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Финансовая (коммерческая) эффективность проанализирована в разрезе показателей, учитывающих финансовые последствия реализации программ для его непосредственных участников. При этом показатели п</w:t>
      </w:r>
      <w:r>
        <w:rPr>
          <w:rFonts w:ascii="Times New Roman" w:eastAsia="Calibri" w:hAnsi="Times New Roman" w:cs="Times New Roman"/>
          <w:sz w:val="24"/>
          <w:szCs w:val="24"/>
        </w:rPr>
        <w:t>риводятся к действующим правилам составления бухгалтерской отчетности организаций (ПБУ).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Сроком окупаемости инвестиций является отрезок времени, за который поступления средств за счет тарифов покроют затраты на инвестирование.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Для расчета срока окупаемости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 показателей эффективности инвестиций построен денежный поток программ, в основу которого легли следующие предпосылки: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 xml:space="preserve">Финансовый план программ построен на основании данных управленческого учета. 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 xml:space="preserve">Все расчеты, представленные в финансовом плане, приведены в рублях, в текущих (прогнозных) ценах. 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 xml:space="preserve">Горизонт планирования, принятый для целей финансового плана, равен </w:t>
      </w:r>
      <w:r>
        <w:rPr>
          <w:rFonts w:cs="Times New Roman"/>
          <w:color w:val="000000" w:themeColor="text1"/>
        </w:rPr>
        <w:t xml:space="preserve">23 годам (до 2039 года) с момента осуществления первых инвестиций. </w:t>
      </w:r>
      <w:r>
        <w:t>В качестве горизонта пл</w:t>
      </w:r>
      <w:r>
        <w:t>анирования при расчете показателей эффективности инвестиций принят не срок выполнения мероприятий поскольку окупаемость инвестиций обычно наступает гораздо позже. Горизонт планирования должен охватывать весь жизненный цикл разработки и реализации проекта в</w:t>
      </w:r>
      <w:r>
        <w:t xml:space="preserve">плоть до его прекращения и принят с учетом полного износа объектов инвестирования т.е. окончания </w:t>
      </w:r>
      <w:r>
        <w:lastRenderedPageBreak/>
        <w:t xml:space="preserve">начисления по ним амортизации, которая во многом определяет величины показателей </w:t>
      </w:r>
      <w:r>
        <w:rPr>
          <w:lang w:val="en-US"/>
        </w:rPr>
        <w:t>NPV</w:t>
      </w:r>
      <w:r>
        <w:t xml:space="preserve"> и </w:t>
      </w:r>
      <w:r>
        <w:rPr>
          <w:lang w:val="en-US"/>
        </w:rPr>
        <w:t>IRR</w:t>
      </w:r>
      <w:r>
        <w:t xml:space="preserve">. </w:t>
      </w:r>
      <w:r>
        <w:rPr>
          <w:rFonts w:cs="Times New Roman"/>
        </w:rPr>
        <w:t xml:space="preserve">Интервал планирования равен 1 году. 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>Расчеты построены на допущении</w:t>
      </w:r>
      <w:r>
        <w:rPr>
          <w:rFonts w:cs="Times New Roman"/>
        </w:rPr>
        <w:t xml:space="preserve"> о том, что все денежные потоки возникают в середине прогнозного года.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>Расчеты предполагают наличие допустимых отклонений, связанных с округлением значений.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Учитывая, что реализация инвестиционных программ подвержена влиянию факторов риска, при определении</w:t>
      </w:r>
      <w:r>
        <w:rPr>
          <w:rFonts w:ascii="Times New Roman" w:eastAsia="Calibri" w:hAnsi="Times New Roman" w:cs="Times New Roman"/>
          <w:sz w:val="24"/>
          <w:szCs w:val="24"/>
        </w:rPr>
        <w:t xml:space="preserve"> их эффективности применена практика дисконтирования денежного потока. Ставка дисконтирования для программ принята за 17,0% годовых.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Результаты прогнозируемой деятельности просчитаны и сведены в финансовые планы, которые включают в себя расчеты интегральны</w:t>
      </w:r>
      <w:r>
        <w:rPr>
          <w:rFonts w:ascii="Times New Roman" w:eastAsia="Calibri" w:hAnsi="Times New Roman" w:cs="Times New Roman"/>
          <w:sz w:val="24"/>
          <w:szCs w:val="24"/>
        </w:rPr>
        <w:t>х показателей коммерческой (финансовой) эффективности, в том числе: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>чистой приведенной стоимости,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>внутренней нормы доходности,</w:t>
      </w:r>
    </w:p>
    <w:p w:rsidR="00DB5B46" w:rsidRDefault="000C171C">
      <w:pPr>
        <w:pStyle w:val="affffe"/>
        <w:numPr>
          <w:ilvl w:val="0"/>
          <w:numId w:val="6"/>
        </w:numPr>
        <w:spacing w:before="0"/>
        <w:rPr>
          <w:rFonts w:cs="Times New Roman"/>
        </w:rPr>
      </w:pPr>
      <w:r>
        <w:rPr>
          <w:rFonts w:cs="Times New Roman"/>
        </w:rPr>
        <w:t>срока окупаемости капитальных вложений.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Экономический смысл чистой текущей стоимости можно представить, как результат, получаемый</w:t>
      </w:r>
      <w:r>
        <w:rPr>
          <w:rFonts w:ascii="Times New Roman" w:eastAsia="Calibri" w:hAnsi="Times New Roman" w:cs="Times New Roman"/>
          <w:sz w:val="24"/>
          <w:szCs w:val="24"/>
        </w:rPr>
        <w:t xml:space="preserve"> немедленно после принятия решения об осуществлении данной программы - так как при ее расчете исключается воздействие фактора времени. Положительное значение NPV считается подтверждением целесообразности инвестирования денежных средств в программу, а отриц</w:t>
      </w:r>
      <w:r>
        <w:rPr>
          <w:rFonts w:ascii="Times New Roman" w:eastAsia="Calibri" w:hAnsi="Times New Roman" w:cs="Times New Roman"/>
          <w:sz w:val="24"/>
          <w:szCs w:val="24"/>
        </w:rPr>
        <w:t xml:space="preserve">ательное, напротив, свидетельствует о неэффективности их использования.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Значение IRR может трактоваться как нижний гарантированный уровень прибыльности инвестиционных затрат. Если он превышает среднюю стоимость капитала в данном секторе инвестиционной акт</w:t>
      </w:r>
      <w:r>
        <w:rPr>
          <w:rFonts w:ascii="Times New Roman" w:eastAsia="Calibri" w:hAnsi="Times New Roman" w:cs="Times New Roman"/>
          <w:sz w:val="24"/>
          <w:szCs w:val="24"/>
        </w:rPr>
        <w:t xml:space="preserve">ивности и с учетом инвестиционного риска данной программы, последний может быть рекомендован к осуществлению.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Индекс доходности инвестиций (PI) тесно связан с показателем чистой современной ценности инвестиций, но, в отличие от последнего, позволяет опред</w:t>
      </w:r>
      <w:r>
        <w:rPr>
          <w:rFonts w:ascii="Times New Roman" w:eastAsia="Calibri" w:hAnsi="Times New Roman" w:cs="Times New Roman"/>
          <w:sz w:val="24"/>
          <w:szCs w:val="24"/>
        </w:rPr>
        <w:t>елить не абсолютную, а относительную характеристику эффективности инвестиций. Показатель PI наиболее целесообразно использовать для ранжирования имеющихся вариантов вложения средств в условиях ограниченного объема инвестиционных ресурсов.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Обобщенные показа</w:t>
      </w:r>
      <w:r>
        <w:rPr>
          <w:rFonts w:ascii="Times New Roman" w:eastAsia="Calibri" w:hAnsi="Times New Roman" w:cs="Times New Roman"/>
          <w:sz w:val="24"/>
          <w:szCs w:val="24"/>
        </w:rPr>
        <w:t>тели экономической эффективности инвестиций, рассмотренных ТСО представлены в таблице:</w:t>
      </w:r>
    </w:p>
    <w:p w:rsidR="00DB5B46" w:rsidRDefault="000C171C">
      <w:pPr>
        <w:spacing w:after="200" w:line="276" w:lineRule="auto"/>
        <w:jc w:val="left"/>
        <w:rPr>
          <w:rFonts w:ascii="Times New Roman" w:eastAsia="Calibri" w:hAnsi="Times New Roman" w:cs="Times New Roman"/>
          <w:sz w:val="24"/>
          <w:szCs w:val="24"/>
        </w:rPr>
      </w:pPr>
      <w:r>
        <w:br w:type="page"/>
      </w:r>
    </w:p>
    <w:p w:rsidR="00DB5B46" w:rsidRDefault="000C171C">
      <w:pPr>
        <w:keepNext/>
        <w:spacing w:before="120" w:after="240"/>
      </w:pPr>
      <w:bookmarkStart w:id="275" w:name="_Toc469343762"/>
      <w:bookmarkStart w:id="276" w:name="_Toc473060722"/>
      <w:bookmarkStart w:id="277" w:name="_Toc476609358"/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Таблица </w:t>
      </w:r>
      <w:r>
        <w:rPr>
          <w:rFonts w:ascii="Times New Roman" w:eastAsia="Calibri" w:hAnsi="Times New Roman" w:cs="Times New Roman"/>
          <w:b/>
          <w:sz w:val="24"/>
          <w:szCs w:val="24"/>
        </w:rPr>
        <w:fldChar w:fldCharType="begin"/>
      </w:r>
      <w:r>
        <w:instrText>SEQ Таблица \* ARABIC</w:instrText>
      </w:r>
      <w:r>
        <w:fldChar w:fldCharType="separate"/>
      </w:r>
      <w:r>
        <w:t>33</w:t>
      </w:r>
      <w:r>
        <w:fldChar w:fldCharType="end"/>
      </w:r>
      <w:bookmarkEnd w:id="275"/>
      <w:bookmarkEnd w:id="276"/>
      <w:bookmarkEnd w:id="277"/>
      <w:r>
        <w:rPr>
          <w:rFonts w:ascii="Times New Roman" w:eastAsia="Calibri" w:hAnsi="Times New Roman" w:cs="Times New Roman"/>
          <w:b/>
          <w:sz w:val="24"/>
          <w:szCs w:val="24"/>
        </w:rPr>
        <w:t xml:space="preserve"> – Показатели экономической эффективности инвестиций</w:t>
      </w:r>
    </w:p>
    <w:tbl>
      <w:tblPr>
        <w:tblW w:w="485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47" w:type="dxa"/>
          <w:right w:w="57" w:type="dxa"/>
        </w:tblCellMar>
        <w:tblLook w:val="04A0" w:firstRow="1" w:lastRow="0" w:firstColumn="1" w:lastColumn="0" w:noHBand="0" w:noVBand="1"/>
      </w:tblPr>
      <w:tblGrid>
        <w:gridCol w:w="546"/>
        <w:gridCol w:w="5515"/>
        <w:gridCol w:w="981"/>
        <w:gridCol w:w="2133"/>
      </w:tblGrid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№ п./п.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Ед. изм.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ООО «ТВС Арсеньев»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Горизонт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планирования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2039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Ставка дисконтирования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17%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Статические показатели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 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1.1.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Срок окупаемости программы без учета дисконтирования с начала реализации программы (с момента осуществления инвестиций - 01.2017г.)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(PBP)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лет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8,0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Дисконтные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показатели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2.1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Чистый дисконтированный доход проекта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(NPV)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тыс.руб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-7 192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2.2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Внутренняя норма доходности проекта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(IRR)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27,3%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2.3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Индекс доходности инвестиций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(PI)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0,99</w:t>
            </w:r>
          </w:p>
        </w:tc>
      </w:tr>
      <w:tr w:rsidR="00DB5B46">
        <w:trPr>
          <w:trHeight w:val="20"/>
        </w:trPr>
        <w:tc>
          <w:tcPr>
            <w:tcW w:w="5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47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2.4</w:t>
            </w:r>
          </w:p>
        </w:tc>
        <w:tc>
          <w:tcPr>
            <w:tcW w:w="631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Срок окупаемости программы с учетом дисконтирования с начала реализации программы (с момента осуществления инвестиций - 01.2017г.) 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(DPBP)</w:t>
            </w:r>
          </w:p>
        </w:tc>
        <w:tc>
          <w:tcPr>
            <w:tcW w:w="101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лет</w:t>
            </w:r>
          </w:p>
        </w:tc>
        <w:tc>
          <w:tcPr>
            <w:tcW w:w="118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нет</w:t>
            </w:r>
          </w:p>
        </w:tc>
      </w:tr>
    </w:tbl>
    <w:p w:rsidR="00DB5B46" w:rsidRDefault="00DB5B46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На основании выполненных расчетов можно сделать следующие вывод о том, что по ООО «ТВС Арсеньев» в пределах </w:t>
      </w:r>
      <w:r>
        <w:rPr>
          <w:rFonts w:ascii="Times New Roman" w:eastAsia="Calibri" w:hAnsi="Times New Roman" w:cs="Times New Roman"/>
          <w:sz w:val="24"/>
          <w:szCs w:val="24"/>
        </w:rPr>
        <w:t>выбранного горизонта планирования NPV отрицателен.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8"/>
        </w:rPr>
        <w:t>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трицательный </w:t>
      </w:r>
      <w:r>
        <w:rPr>
          <w:rFonts w:ascii="Times New Roman" w:eastAsia="Calibri" w:hAnsi="Times New Roman" w:cs="Times New Roman"/>
          <w:sz w:val="24"/>
          <w:szCs w:val="24"/>
          <w:lang w:val="en-US"/>
        </w:rPr>
        <w:t>NPV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связан с применением в настоящей работе ограничения по темпам роста тарифов на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теплоэнергию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>, а также тем, что значительная часть капитальных вложений будет направлена на строительство и р</w:t>
      </w:r>
      <w:r>
        <w:rPr>
          <w:rFonts w:ascii="Times New Roman" w:eastAsia="Calibri" w:hAnsi="Times New Roman" w:cs="Times New Roman"/>
          <w:sz w:val="24"/>
          <w:szCs w:val="24"/>
        </w:rPr>
        <w:t xml:space="preserve">еконструкцию тепловых сетей, окупаемость которых очень продолжительна ввиду долгого срока эксплуатации, что не позволяет достичь окупаемости с учетом дисконтирования. 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При этом в случае предоставления организациям дополнительных мер бюджетной поддержки (по</w:t>
      </w:r>
      <w:r>
        <w:rPr>
          <w:rFonts w:ascii="Times New Roman" w:eastAsia="Calibri" w:hAnsi="Times New Roman" w:cs="Times New Roman"/>
          <w:sz w:val="24"/>
          <w:szCs w:val="24"/>
        </w:rPr>
        <w:t>дробнее о вариантах поддержки – в заключении) организация сможет сократить объемы привлекаемых кредитов либо сократить сроки их возврата, что может способствовать достижению положительных показателей эффективности инвестиций.</w:t>
      </w:r>
    </w:p>
    <w:p w:rsidR="00DB5B46" w:rsidRDefault="000C171C">
      <w:pPr>
        <w:pStyle w:val="2"/>
        <w:numPr>
          <w:ilvl w:val="1"/>
          <w:numId w:val="3"/>
        </w:numPr>
        <w:tabs>
          <w:tab w:val="left" w:pos="1134"/>
        </w:tabs>
        <w:spacing w:line="276" w:lineRule="auto"/>
        <w:ind w:left="0" w:firstLine="567"/>
        <w:jc w:val="both"/>
        <w:rPr>
          <w:rFonts w:eastAsia="Times New Roman" w:cs="Times New Roman"/>
          <w:sz w:val="24"/>
          <w:szCs w:val="24"/>
        </w:rPr>
      </w:pPr>
      <w:bookmarkStart w:id="278" w:name="_Toc473122458"/>
      <w:bookmarkStart w:id="279" w:name="_Toc474157445"/>
      <w:bookmarkStart w:id="280" w:name="_Toc478634738"/>
      <w:bookmarkEnd w:id="278"/>
      <w:bookmarkEnd w:id="279"/>
      <w:bookmarkEnd w:id="280"/>
      <w:r>
        <w:rPr>
          <w:rFonts w:eastAsia="Times New Roman" w:cs="Times New Roman"/>
          <w:sz w:val="24"/>
          <w:szCs w:val="24"/>
        </w:rPr>
        <w:t>Ценовые последствия для потреб</w:t>
      </w:r>
      <w:r>
        <w:rPr>
          <w:rFonts w:eastAsia="Times New Roman" w:cs="Times New Roman"/>
          <w:sz w:val="24"/>
          <w:szCs w:val="24"/>
        </w:rPr>
        <w:t>ителей при реализации программ строительства, реконструкции и технического перевооружения систем теплоснабжения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Тарифный сценарий по расчету необходимых тарифов для реализации мероприятий Схемы разработан путем прогноза фактических расходов организации за </w:t>
      </w:r>
      <w:r>
        <w:rPr>
          <w:rFonts w:ascii="Times New Roman" w:eastAsia="Calibri" w:hAnsi="Times New Roman" w:cs="Times New Roman"/>
          <w:sz w:val="24"/>
          <w:szCs w:val="24"/>
        </w:rPr>
        <w:t>2015 г. с учетом введения инвестиционных составляющих и включения расходов на капитальный ремонт тепловых сетей.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соответствии с действующим в сфере государственного ценового регулирования законодательством тариф на тепловую энергию, отпускаемую организац</w:t>
      </w:r>
      <w:r>
        <w:rPr>
          <w:rFonts w:ascii="Times New Roman" w:eastAsia="Calibri" w:hAnsi="Times New Roman" w:cs="Times New Roman"/>
          <w:sz w:val="24"/>
          <w:szCs w:val="24"/>
        </w:rPr>
        <w:t>ией, должен обеспечивать покрытие как экономически обоснованных расходов организации, так и обеспечивать достаточные средства для финансирования мероприятий по надежному функционированию и развитию систем теплоснабжения.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lastRenderedPageBreak/>
        <w:t>Тариф пересматривается и устанавлив</w:t>
      </w:r>
      <w:r>
        <w:rPr>
          <w:rFonts w:ascii="Times New Roman" w:eastAsia="Calibri" w:hAnsi="Times New Roman" w:cs="Times New Roman"/>
          <w:sz w:val="24"/>
          <w:szCs w:val="24"/>
        </w:rPr>
        <w:t>ается органом исполнительной власти субъекта РФ в области государственного регулирования цен (тарифов) с учетом изменения расходов организации и возможных изменений условий реализации инвестиционной программы.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Законодательством определен механизм ограничен</w:t>
      </w:r>
      <w:r>
        <w:rPr>
          <w:rFonts w:ascii="Times New Roman" w:eastAsia="Calibri" w:hAnsi="Times New Roman" w:cs="Times New Roman"/>
          <w:sz w:val="24"/>
          <w:szCs w:val="24"/>
        </w:rPr>
        <w:t>ия предельной величины тарифов путем установления ежегодных предельных индексов роста, а также механизм ограничения предельной величины платы за ЖКУ для граждан путем установления ежегодных предельных индексов роста.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При этом возмещение затрат на реализаци</w:t>
      </w:r>
      <w:r>
        <w:rPr>
          <w:rFonts w:ascii="Times New Roman" w:eastAsia="Calibri" w:hAnsi="Times New Roman" w:cs="Times New Roman"/>
          <w:sz w:val="24"/>
          <w:szCs w:val="24"/>
        </w:rPr>
        <w:t>ю ИП организации, осуществляющей регулируемые виды деятельности в сфере теплоснабжения, может потребовать установления для организации тарифов на уровне выше установленного федеральным органом предельного максимального уровня.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Решение об установлении для о</w:t>
      </w:r>
      <w:r>
        <w:rPr>
          <w:rFonts w:ascii="Times New Roman" w:eastAsia="Calibri" w:hAnsi="Times New Roman" w:cs="Times New Roman"/>
          <w:sz w:val="24"/>
          <w:szCs w:val="24"/>
        </w:rPr>
        <w:t xml:space="preserve">рганизации тарифов на уровне выше предельного максимального принимается органом исполнительной власти субъекта РФ в области государственного регулирования тарифов (цен) самостоятельно и не требует согласования с федеральным органом исполнительной власти в </w:t>
      </w:r>
      <w:r>
        <w:rPr>
          <w:rFonts w:ascii="Times New Roman" w:eastAsia="Calibri" w:hAnsi="Times New Roman" w:cs="Times New Roman"/>
          <w:sz w:val="24"/>
          <w:szCs w:val="24"/>
        </w:rPr>
        <w:t>области государственного регулирования тарифов в сфере теплоснабжения.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Для анализа влияния реализации мероприятий, предложенных в схеме теплоснабжения, на цену тепловой энергии, в данной работе для ООО «ТВС Арсеньев» разработан прогнозный долгосрочный тари</w:t>
      </w:r>
      <w:r>
        <w:rPr>
          <w:rFonts w:ascii="Times New Roman" w:eastAsia="Calibri" w:hAnsi="Times New Roman" w:cs="Times New Roman"/>
          <w:sz w:val="24"/>
          <w:szCs w:val="24"/>
        </w:rPr>
        <w:t>фный сценарий.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В разработанном тарифном сценарии учтены необходимые расходы на капитальный ремонт тепловых сетей и здания, определены расходы на реализацию инвестиционной программы в тарифах и сроки их включения в тарифы, которые обеспечивают баланс интере</w:t>
      </w:r>
      <w:r>
        <w:rPr>
          <w:rFonts w:ascii="Times New Roman" w:eastAsia="Calibri" w:hAnsi="Times New Roman" w:cs="Times New Roman"/>
          <w:sz w:val="24"/>
          <w:szCs w:val="24"/>
        </w:rPr>
        <w:t>сов эксплуатирующей организации и потребителей услуг теплоснабжения.</w:t>
      </w:r>
    </w:p>
    <w:p w:rsidR="00DB5B46" w:rsidRDefault="000C171C">
      <w:pPr>
        <w:pStyle w:val="2"/>
        <w:numPr>
          <w:ilvl w:val="1"/>
          <w:numId w:val="3"/>
        </w:numPr>
        <w:tabs>
          <w:tab w:val="left" w:pos="1134"/>
        </w:tabs>
        <w:spacing w:line="276" w:lineRule="auto"/>
        <w:ind w:left="0" w:firstLine="567"/>
        <w:jc w:val="both"/>
        <w:rPr>
          <w:rFonts w:eastAsia="Times New Roman" w:cs="Times New Roman"/>
          <w:sz w:val="24"/>
          <w:szCs w:val="24"/>
        </w:rPr>
      </w:pPr>
      <w:bookmarkStart w:id="281" w:name="_Toc473122459"/>
      <w:bookmarkStart w:id="282" w:name="_Toc474157446"/>
      <w:bookmarkStart w:id="283" w:name="_Toc478634739"/>
      <w:bookmarkStart w:id="284" w:name="_Toc473060384"/>
      <w:r>
        <w:rPr>
          <w:rFonts w:eastAsia="Times New Roman" w:cs="Times New Roman"/>
          <w:sz w:val="24"/>
          <w:szCs w:val="24"/>
        </w:rPr>
        <w:t xml:space="preserve">Расчет ценовых последствий для </w:t>
      </w:r>
      <w:bookmarkEnd w:id="281"/>
      <w:bookmarkEnd w:id="282"/>
      <w:bookmarkEnd w:id="283"/>
      <w:bookmarkEnd w:id="284"/>
      <w:r>
        <w:rPr>
          <w:rFonts w:eastAsia="Times New Roman" w:cs="Times New Roman"/>
          <w:sz w:val="24"/>
          <w:szCs w:val="24"/>
        </w:rPr>
        <w:t>ООО «ТВС Арсеньев»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Результаты прогноза тарифа на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теплоэнергию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для потребителей в Арсеньевском ГО с учетом и без учета реализации мероприятий, предложенных в</w:t>
      </w:r>
      <w:r>
        <w:rPr>
          <w:rFonts w:ascii="Times New Roman" w:eastAsia="Calibri" w:hAnsi="Times New Roman" w:cs="Times New Roman"/>
          <w:sz w:val="24"/>
          <w:szCs w:val="24"/>
        </w:rPr>
        <w:t xml:space="preserve"> схеме теплоснабжения, представлены на следующем рисунке.</w:t>
      </w:r>
    </w:p>
    <w:p w:rsidR="00DB5B46" w:rsidRDefault="00DB5B46">
      <w:pPr>
        <w:spacing w:line="360" w:lineRule="auto"/>
        <w:contextualSpacing/>
        <w:jc w:val="both"/>
        <w:rPr>
          <w:rFonts w:eastAsia="Calibri"/>
          <w:sz w:val="24"/>
          <w:szCs w:val="24"/>
        </w:rPr>
      </w:pPr>
    </w:p>
    <w:p w:rsidR="00DB5B46" w:rsidRDefault="000C171C">
      <w:pPr>
        <w:keepNext/>
        <w:spacing w:before="120" w:after="240"/>
        <w:rPr>
          <w:rFonts w:ascii="Times New Roman" w:eastAsia="Calibri" w:hAnsi="Times New Roman" w:cs="Times New Roman"/>
          <w:b/>
          <w:sz w:val="24"/>
          <w:szCs w:val="24"/>
        </w:rPr>
      </w:pPr>
      <w:bookmarkStart w:id="285" w:name="_Toc473060727"/>
      <w:r>
        <w:rPr>
          <w:noProof/>
          <w:lang w:eastAsia="ru-RU"/>
        </w:rPr>
        <w:lastRenderedPageBreak/>
        <w:drawing>
          <wp:inline distT="0" distB="0" distL="0" distR="0">
            <wp:extent cx="5940425" cy="2884170"/>
            <wp:effectExtent l="0" t="0" r="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DB5B46" w:rsidRDefault="000C171C">
      <w:pPr>
        <w:keepNext/>
        <w:spacing w:before="120" w:after="240"/>
      </w:pPr>
      <w:bookmarkStart w:id="286" w:name="_Toc476609407"/>
      <w:r>
        <w:rPr>
          <w:rFonts w:ascii="Times New Roman" w:eastAsia="Calibri" w:hAnsi="Times New Roman" w:cs="Times New Roman"/>
          <w:b/>
          <w:sz w:val="24"/>
          <w:szCs w:val="24"/>
        </w:rPr>
        <w:t xml:space="preserve">Рисунок </w:t>
      </w:r>
      <w:r>
        <w:rPr>
          <w:rFonts w:ascii="Times New Roman" w:eastAsia="Calibri" w:hAnsi="Times New Roman" w:cs="Times New Roman"/>
          <w:b/>
          <w:sz w:val="24"/>
          <w:szCs w:val="24"/>
        </w:rPr>
        <w:fldChar w:fldCharType="begin"/>
      </w:r>
      <w:r>
        <w:instrText>SEQ Рисунок \* ARABIC</w:instrText>
      </w:r>
      <w:r>
        <w:fldChar w:fldCharType="separate"/>
      </w:r>
      <w:r>
        <w:t>28</w:t>
      </w:r>
      <w:r>
        <w:fldChar w:fldCharType="end"/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t xml:space="preserve">– </w:t>
      </w:r>
      <w:bookmarkEnd w:id="285"/>
      <w:bookmarkEnd w:id="286"/>
      <w:r>
        <w:rPr>
          <w:rFonts w:ascii="Times New Roman" w:eastAsia="Calibri" w:hAnsi="Times New Roman" w:cs="Times New Roman"/>
          <w:b/>
          <w:sz w:val="24"/>
          <w:szCs w:val="24"/>
        </w:rPr>
        <w:t xml:space="preserve">Прогноз тарифов на </w:t>
      </w:r>
      <w:proofErr w:type="spellStart"/>
      <w:r>
        <w:rPr>
          <w:rFonts w:ascii="Times New Roman" w:eastAsia="Calibri" w:hAnsi="Times New Roman" w:cs="Times New Roman"/>
          <w:b/>
          <w:sz w:val="24"/>
          <w:szCs w:val="24"/>
        </w:rPr>
        <w:t>теплоэнергию</w:t>
      </w:r>
      <w:proofErr w:type="spellEnd"/>
      <w:r>
        <w:rPr>
          <w:rFonts w:ascii="Times New Roman" w:eastAsia="Calibri" w:hAnsi="Times New Roman" w:cs="Times New Roman"/>
          <w:b/>
          <w:sz w:val="24"/>
          <w:szCs w:val="24"/>
        </w:rPr>
        <w:t xml:space="preserve"> в Арсеньевском ГО с учетом и без учета реализации мероприятий</w:t>
      </w:r>
    </w:p>
    <w:p w:rsidR="00DB5B46" w:rsidRDefault="00DB5B46">
      <w:pPr>
        <w:spacing w:line="360" w:lineRule="auto"/>
        <w:contextualSpacing/>
        <w:jc w:val="both"/>
        <w:rPr>
          <w:rFonts w:eastAsia="Calibri"/>
          <w:sz w:val="24"/>
          <w:szCs w:val="24"/>
        </w:rPr>
      </w:pP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Как видно из рисунка, при реализации мероприятий, предложенных </w:t>
      </w:r>
      <w:r>
        <w:rPr>
          <w:rFonts w:ascii="Times New Roman" w:eastAsia="Calibri" w:hAnsi="Times New Roman" w:cs="Times New Roman"/>
          <w:sz w:val="24"/>
          <w:szCs w:val="24"/>
        </w:rPr>
        <w:t>в Схеме теплоснабжения, индикативный тариф на тепловую энергию до 2022 г. принят равным тарифу, рассчитанному на основе действующих тарифов с использованием индексов-дефляторов Минэкономразвития РФ.</w:t>
      </w:r>
    </w:p>
    <w:p w:rsidR="00DB5B46" w:rsidRDefault="000C171C">
      <w:pPr>
        <w:spacing w:line="360" w:lineRule="auto"/>
        <w:ind w:firstLine="567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eastAsia="Calibri" w:hAnsi="Times New Roman" w:cs="Times New Roman"/>
          <w:sz w:val="24"/>
          <w:szCs w:val="24"/>
        </w:rPr>
        <w:t xml:space="preserve">С 2023 г в связи с завершением выплат по </w:t>
      </w:r>
      <w:r>
        <w:rPr>
          <w:rFonts w:ascii="Times New Roman" w:eastAsia="Calibri" w:hAnsi="Times New Roman" w:cs="Times New Roman"/>
          <w:sz w:val="24"/>
          <w:szCs w:val="24"/>
        </w:rPr>
        <w:t>кредитам, полученным на финансирование мероприятий, расчетный индикативный тариф значительно снижается и становится на 33% ниже тарифа без реализации мероприятий Схемы теплоснабжения и в дальнейшем прогнозируется плавный рост тарифов в соответствии с темпа</w:t>
      </w:r>
      <w:r>
        <w:rPr>
          <w:rFonts w:ascii="Times New Roman" w:eastAsia="Calibri" w:hAnsi="Times New Roman" w:cs="Times New Roman"/>
          <w:sz w:val="24"/>
          <w:szCs w:val="24"/>
        </w:rPr>
        <w:t>ми инфляции и ростом цен на топливо.</w:t>
      </w:r>
    </w:p>
    <w:p w:rsidR="00DB5B46" w:rsidRDefault="000C171C">
      <w:pPr>
        <w:pStyle w:val="1"/>
        <w:tabs>
          <w:tab w:val="left" w:pos="11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287" w:name="_Toc474157447"/>
      <w:bookmarkStart w:id="288" w:name="_Toc478634740"/>
      <w:bookmarkEnd w:id="287"/>
      <w:bookmarkEnd w:id="288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8. Решение об определении единой теплоснабжающей организации (организаций)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Единая теплоснабжающая организация (ЕТО) – </w:t>
      </w:r>
      <w:r>
        <w:rPr>
          <w:rFonts w:ascii="Times New Roman" w:hAnsi="Times New Roman" w:cs="Times New Roman"/>
          <w:sz w:val="24"/>
          <w:szCs w:val="24"/>
        </w:rPr>
        <w:t xml:space="preserve">теплоснабжающая организация, которая определяется в схеме теплоснабжения федеральным органом </w:t>
      </w:r>
      <w:r>
        <w:rPr>
          <w:rFonts w:ascii="Times New Roman" w:hAnsi="Times New Roman" w:cs="Times New Roman"/>
          <w:sz w:val="24"/>
          <w:szCs w:val="24"/>
        </w:rPr>
        <w:t>исполнительной власти, уполномоченным Правительством Российской Федерации на реализацию государственной политики в сфере теплоснабжения или органом местного самоуправления на основании критериев и в порядке, которые установлены правилами организации теплос</w:t>
      </w:r>
      <w:r>
        <w:rPr>
          <w:rFonts w:ascii="Times New Roman" w:hAnsi="Times New Roman" w:cs="Times New Roman"/>
          <w:sz w:val="24"/>
          <w:szCs w:val="24"/>
        </w:rPr>
        <w:t>набжения, утвержденными   Правительством Российской Федерации.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п. 8 </w:t>
      </w:r>
      <w:r>
        <w:rPr>
          <w:rFonts w:ascii="Times New Roman" w:eastAsia="Times New Roman" w:hAnsi="Times New Roman" w:cs="Times New Roman"/>
          <w:sz w:val="24"/>
          <w:szCs w:val="24"/>
        </w:rPr>
        <w:t>Постановления Правительства Российской Федерации от 08.08.2012 г. № 808 «Об организации теплоснабжения в Российской Федерации и о внесении изменений в некоторые законодательные акты Прав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ительства Российской Федерации» (далее – ПП РФ № 808 </w:t>
      </w:r>
      <w:r>
        <w:rPr>
          <w:rFonts w:ascii="Times New Roman" w:eastAsia="Times New Roman" w:hAnsi="Times New Roman" w:cs="Times New Roman"/>
          <w:sz w:val="24"/>
          <w:szCs w:val="24"/>
        </w:rPr>
        <w:br/>
        <w:t xml:space="preserve">от 08.08.2012 г.) </w:t>
      </w:r>
      <w:r>
        <w:rPr>
          <w:rFonts w:ascii="Times New Roman" w:hAnsi="Times New Roman" w:cs="Times New Roman"/>
          <w:sz w:val="24"/>
          <w:szCs w:val="24"/>
        </w:rPr>
        <w:t xml:space="preserve">установлены обязанности ЕТО: </w:t>
      </w:r>
    </w:p>
    <w:p w:rsidR="00DB5B46" w:rsidRDefault="000C171C">
      <w:pPr>
        <w:pStyle w:val="affd"/>
        <w:numPr>
          <w:ilvl w:val="0"/>
          <w:numId w:val="14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заключать и исполнять договоры теплоснабжения с любыми обратившимися к ней потребителями тепловой энергии,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теплопотребляющие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установки которых находятся в</w:t>
      </w:r>
      <w:r>
        <w:rPr>
          <w:rFonts w:ascii="Times New Roman" w:hAnsi="Times New Roman" w:cs="Times New Roman"/>
          <w:sz w:val="24"/>
          <w:szCs w:val="24"/>
        </w:rPr>
        <w:t xml:space="preserve"> данной системе теплоснабжения при условии соблюдения указанными потребителями, выданных им в соответствии с законодательством о градостроительной деятельности технических условий подключения к тепловым сетям; </w:t>
      </w:r>
    </w:p>
    <w:p w:rsidR="00DB5B46" w:rsidRDefault="000C171C">
      <w:pPr>
        <w:pStyle w:val="affd"/>
        <w:numPr>
          <w:ilvl w:val="0"/>
          <w:numId w:val="14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заключать и исполнять договоры поставки тепло</w:t>
      </w:r>
      <w:r>
        <w:rPr>
          <w:rFonts w:ascii="Times New Roman" w:hAnsi="Times New Roman" w:cs="Times New Roman"/>
          <w:sz w:val="24"/>
          <w:szCs w:val="24"/>
        </w:rPr>
        <w:t xml:space="preserve">вой энергии (мощности) и (или) теплоносителя в отношении объема тепловой нагрузки, распределенной в соответствии со схемой теплоснабжения; </w:t>
      </w:r>
    </w:p>
    <w:p w:rsidR="00DB5B46" w:rsidRDefault="000C171C">
      <w:pPr>
        <w:pStyle w:val="affd"/>
        <w:numPr>
          <w:ilvl w:val="0"/>
          <w:numId w:val="14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заключать и исполнять договоры оказания услуг по передаче тепловой энергии, теплоносителя в объеме, необходимом для </w:t>
      </w:r>
      <w:r>
        <w:rPr>
          <w:rFonts w:ascii="Times New Roman" w:hAnsi="Times New Roman" w:cs="Times New Roman"/>
          <w:sz w:val="24"/>
          <w:szCs w:val="24"/>
        </w:rPr>
        <w:t>обеспечения теплоснабжения потребителей тепловой энергии с учетом потерь тепловой энергии, теплоносителя при их передаче.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Согласно п. 4 ПП РФ от 08.08.2012 г. № 808 в проекте схемы теплоснабжения должны быть определены границы зоны (зон) деятельности едино</w:t>
      </w:r>
      <w:r>
        <w:rPr>
          <w:rFonts w:ascii="Times New Roman" w:hAnsi="Times New Roman" w:cs="Times New Roman"/>
          <w:sz w:val="24"/>
          <w:szCs w:val="24"/>
        </w:rPr>
        <w:t>й теплоснабжающей организации (организаций). Границы зоны (зон) деятельности единой теплоснабжающей организации (организаций) определяются границами системы теплоснабжения.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если на территории городского округа существуют несколько систем теплоснаб</w:t>
      </w:r>
      <w:r>
        <w:rPr>
          <w:rFonts w:ascii="Times New Roman" w:hAnsi="Times New Roman" w:cs="Times New Roman"/>
          <w:sz w:val="24"/>
          <w:szCs w:val="24"/>
        </w:rPr>
        <w:t>жения, уполномоченные органы вправе:</w:t>
      </w:r>
    </w:p>
    <w:p w:rsidR="00DB5B46" w:rsidRDefault="000C171C">
      <w:pPr>
        <w:pStyle w:val="affd"/>
        <w:numPr>
          <w:ilvl w:val="0"/>
          <w:numId w:val="13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определить единую теплоснабжающую организацию (организации) в каждой из систем теплоснабжения, расположенных в границах городского округа;</w:t>
      </w:r>
    </w:p>
    <w:p w:rsidR="00DB5B46" w:rsidRDefault="000C171C">
      <w:pPr>
        <w:pStyle w:val="affd"/>
        <w:numPr>
          <w:ilvl w:val="0"/>
          <w:numId w:val="13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определить на несколько систем теплоснабжения единую теплоснабжающую организацию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DB5B46">
          <w:pgSz w:w="11906" w:h="16838"/>
          <w:pgMar w:top="1134" w:right="850" w:bottom="1134" w:left="984" w:header="0" w:footer="0" w:gutter="0"/>
          <w:cols w:space="720"/>
          <w:formProt w:val="0"/>
          <w:docGrid w:linePitch="360" w:charSpace="-2049"/>
        </w:sectPr>
      </w:pPr>
      <w:r>
        <w:rPr>
          <w:rFonts w:ascii="Times New Roman" w:hAnsi="Times New Roman" w:cs="Times New Roman"/>
          <w:sz w:val="24"/>
          <w:szCs w:val="24"/>
        </w:rPr>
        <w:lastRenderedPageBreak/>
        <w:t>Границы зон теплоснабжения на территории Арсеньевского ГО определены в Главе 11 обосновывающих материалов к схеме теплоснабжения «Обоснование предложения по определению единой теплоснабжающей организации». Реестр зон деятельности ЕТО на</w:t>
      </w:r>
      <w:r>
        <w:rPr>
          <w:rFonts w:ascii="Times New Roman" w:hAnsi="Times New Roman" w:cs="Times New Roman"/>
          <w:sz w:val="24"/>
          <w:szCs w:val="24"/>
        </w:rPr>
        <w:t xml:space="preserve"> территории Арсеньевского ГО представлен в таблице ниже.</w:t>
      </w:r>
    </w:p>
    <w:p w:rsidR="00DB5B46" w:rsidRDefault="000C171C">
      <w:pPr>
        <w:pStyle w:val="afff0"/>
      </w:pPr>
      <w:bookmarkStart w:id="289" w:name="_Toc476609359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34</w:t>
      </w:r>
      <w:r>
        <w:fldChar w:fldCharType="end"/>
      </w:r>
      <w:bookmarkEnd w:id="289"/>
      <w:r>
        <w:t xml:space="preserve"> – Реестр зон деятельности ЕТО на территории Арсеньевского ГО</w:t>
      </w:r>
    </w:p>
    <w:p w:rsidR="00DB5B46" w:rsidRDefault="00DB5B46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2900"/>
        <w:gridCol w:w="2899"/>
        <w:gridCol w:w="2900"/>
        <w:gridCol w:w="2899"/>
        <w:gridCol w:w="2900"/>
      </w:tblGrid>
      <w:tr w:rsidR="00DB5B46">
        <w:trPr>
          <w:trHeight w:val="20"/>
          <w:tblHeader/>
        </w:trPr>
        <w:tc>
          <w:tcPr>
            <w:tcW w:w="285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Код зоны деятельности ЕТО</w:t>
            </w:r>
          </w:p>
        </w:tc>
        <w:tc>
          <w:tcPr>
            <w:tcW w:w="285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Источники теплоснабжения в зоне деятельности ЕТО</w:t>
            </w:r>
          </w:p>
        </w:tc>
        <w:tc>
          <w:tcPr>
            <w:tcW w:w="285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Теплоснабжающие и/или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тепло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сетевые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 xml:space="preserve"> организации, осуществляющие деятельность в зоне действия ЕТО в базовый период</w:t>
            </w:r>
          </w:p>
        </w:tc>
        <w:tc>
          <w:tcPr>
            <w:tcW w:w="5715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Ведомственная принадлежность</w:t>
            </w:r>
          </w:p>
        </w:tc>
      </w:tr>
      <w:tr w:rsidR="00DB5B46">
        <w:trPr>
          <w:trHeight w:val="20"/>
          <w:tblHeader/>
        </w:trPr>
        <w:tc>
          <w:tcPr>
            <w:tcW w:w="285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</w:p>
        </w:tc>
        <w:tc>
          <w:tcPr>
            <w:tcW w:w="285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</w:p>
        </w:tc>
        <w:tc>
          <w:tcPr>
            <w:tcW w:w="285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Источник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lang w:eastAsia="ru-RU"/>
              </w:rPr>
              <w:t>Тепловые сети</w:t>
            </w:r>
          </w:p>
        </w:tc>
      </w:tr>
      <w:tr w:rsidR="00DB5B46">
        <w:trPr>
          <w:trHeight w:val="20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001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pStyle w:val="affffb"/>
              <w:ind w:firstLine="0"/>
              <w:jc w:val="left"/>
              <w:rPr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Котельные по адресам: ул. Смирнова, 5, ул. Щербакова, 45, ул.</w:t>
            </w:r>
            <w:r>
              <w:t xml:space="preserve">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2-я Таежная, 35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ООО «ТВС </w:t>
            </w:r>
            <w:r>
              <w:rPr>
                <w:rFonts w:ascii="Times New Roman" w:hAnsi="Times New Roman" w:cs="Times New Roman"/>
                <w:sz w:val="20"/>
              </w:rPr>
              <w:t>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</w:tr>
      <w:tr w:rsidR="00DB5B46">
        <w:trPr>
          <w:trHeight w:val="20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002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ru-RU"/>
              </w:rPr>
              <w:t>Олега Кошевого, 5 (школа №10)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</w:tr>
      <w:tr w:rsidR="00DB5B46">
        <w:trPr>
          <w:trHeight w:val="20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003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ru-RU"/>
              </w:rPr>
              <w:t>Советская, 81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</w:tr>
      <w:tr w:rsidR="00DB5B46">
        <w:trPr>
          <w:trHeight w:val="20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004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Котовского, 1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</w:tr>
      <w:tr w:rsidR="00DB5B46">
        <w:trPr>
          <w:trHeight w:val="20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005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Кирзаводская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, 15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</w:tr>
      <w:tr w:rsidR="00DB5B46">
        <w:trPr>
          <w:trHeight w:val="20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006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по ул. Лесная, 1 (Тубдиспансер)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 xml:space="preserve">ООО </w:t>
            </w:r>
            <w:r>
              <w:rPr>
                <w:rFonts w:ascii="Times New Roman" w:hAnsi="Times New Roman" w:cs="Times New Roman"/>
                <w:sz w:val="20"/>
              </w:rPr>
              <w:t>«ТВС Арсеньев»</w:t>
            </w:r>
          </w:p>
        </w:tc>
      </w:tr>
      <w:tr w:rsidR="00DB5B46">
        <w:trPr>
          <w:trHeight w:val="20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007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по ул. Клиновая, 1б (Школа №6)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</w:tr>
      <w:tr w:rsidR="00DB5B46">
        <w:trPr>
          <w:trHeight w:val="20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008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ru-RU"/>
              </w:rPr>
              <w:t>Балабина, 22 (Интернат)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</w:rPr>
              <w:t>ООО «ТВС Арсеньев»</w:t>
            </w:r>
          </w:p>
        </w:tc>
      </w:tr>
    </w:tbl>
    <w:p w:rsidR="00DB5B46" w:rsidRDefault="00DB5B46">
      <w:p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Границы зоны деятельности ЕТО в соответствии с п.19 установлены ПП РФ от 08.08.2012 № 808 могут быть изменены в следующих случаях: </w:t>
      </w:r>
    </w:p>
    <w:p w:rsidR="00DB5B46" w:rsidRDefault="000C171C">
      <w:pPr>
        <w:pStyle w:val="affd"/>
        <w:numPr>
          <w:ilvl w:val="0"/>
          <w:numId w:val="14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подключение к системе теплоснабжения новых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теплопотребляющих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установок, источников тепловой энергии или тепловых сетей, или их отключение от системы теплоснабжения; </w:t>
      </w:r>
    </w:p>
    <w:p w:rsidR="00DB5B46" w:rsidRDefault="000C171C">
      <w:pPr>
        <w:pStyle w:val="affd"/>
        <w:numPr>
          <w:ilvl w:val="0"/>
          <w:numId w:val="14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технологическое объединение или разделение систем теплоснабжения. 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Сведения об изменении г</w:t>
      </w:r>
      <w:r>
        <w:rPr>
          <w:rFonts w:ascii="Times New Roman" w:hAnsi="Times New Roman" w:cs="Times New Roman"/>
          <w:sz w:val="24"/>
          <w:szCs w:val="24"/>
        </w:rPr>
        <w:t>раниц зон деятельности ЕТО, а также сведения о присвоении другой организации статуса ЕТО подлежат внесению в схему теплоснабжения при ее актуализации.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Критерии и порядок определения единой теплоснабжающей организации установлены в ПП РФ № 808 от 08.08.2012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г.</w:t>
      </w:r>
    </w:p>
    <w:p w:rsidR="00DB5B46" w:rsidRDefault="000C171C">
      <w:pPr>
        <w:pStyle w:val="affd"/>
        <w:spacing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Критерии определения ЕТО:</w:t>
      </w:r>
    </w:p>
    <w:p w:rsidR="00DB5B46" w:rsidRDefault="000C171C">
      <w:pPr>
        <w:pStyle w:val="affd"/>
        <w:numPr>
          <w:ilvl w:val="0"/>
          <w:numId w:val="15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действия ЕТО;</w:t>
      </w:r>
    </w:p>
    <w:p w:rsidR="00DB5B46" w:rsidRDefault="000C171C">
      <w:pPr>
        <w:pStyle w:val="affd"/>
        <w:numPr>
          <w:ilvl w:val="0"/>
          <w:numId w:val="15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Размер собственного </w:t>
      </w:r>
      <w:r>
        <w:rPr>
          <w:rFonts w:ascii="Times New Roman" w:hAnsi="Times New Roman" w:cs="Times New Roman"/>
          <w:sz w:val="24"/>
          <w:szCs w:val="24"/>
        </w:rPr>
        <w:t>капитала;</w:t>
      </w:r>
    </w:p>
    <w:p w:rsidR="00DB5B46" w:rsidRDefault="000C171C">
      <w:pPr>
        <w:pStyle w:val="affd"/>
        <w:numPr>
          <w:ilvl w:val="0"/>
          <w:numId w:val="15"/>
        </w:numPr>
        <w:spacing w:after="200" w:line="36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Способность в лучшей мере обеспечить надежность теплоснабжения в соответствующей системе теплоснабжения.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если заявка на присвоение статуса единой теплоснабжающей организации подана организацией, которая владеет на праве собственности или</w:t>
      </w:r>
      <w:r>
        <w:rPr>
          <w:rFonts w:ascii="Times New Roman" w:hAnsi="Times New Roman" w:cs="Times New Roman"/>
          <w:sz w:val="24"/>
          <w:szCs w:val="24"/>
        </w:rPr>
        <w:t xml:space="preserve">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</w:t>
      </w:r>
      <w:r>
        <w:rPr>
          <w:rFonts w:ascii="Times New Roman" w:hAnsi="Times New Roman" w:cs="Times New Roman"/>
          <w:sz w:val="24"/>
          <w:szCs w:val="24"/>
        </w:rPr>
        <w:t>данной организации.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случае если заявки на присвоение статуса единой теплоснабжающей организации поданы от организации, которая владеет на праве собственности или ином законном основании источниками тепловой энергии с наибольшей рабочей тепловой </w:t>
      </w:r>
      <w:r>
        <w:rPr>
          <w:rFonts w:ascii="Times New Roman" w:hAnsi="Times New Roman" w:cs="Times New Roman"/>
          <w:sz w:val="24"/>
          <w:szCs w:val="24"/>
        </w:rPr>
        <w:t xml:space="preserve">мощностью, и от организации,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</w:t>
      </w:r>
      <w:r>
        <w:rPr>
          <w:rFonts w:ascii="Times New Roman" w:hAnsi="Times New Roman" w:cs="Times New Roman"/>
          <w:sz w:val="24"/>
          <w:szCs w:val="24"/>
        </w:rPr>
        <w:t xml:space="preserve">той организации из указанных, которая имеет наибольший размер собственного капитала. В случае если размеры собственных капиталов этих организаций различаются не более чем на 5 процентов, статус единой теплоснабжающей организации </w:t>
      </w:r>
      <w:r>
        <w:rPr>
          <w:rFonts w:ascii="Times New Roman" w:hAnsi="Times New Roman" w:cs="Times New Roman"/>
          <w:sz w:val="24"/>
          <w:szCs w:val="24"/>
        </w:rPr>
        <w:lastRenderedPageBreak/>
        <w:t xml:space="preserve">присваивается организации, </w:t>
      </w:r>
      <w:r>
        <w:rPr>
          <w:rFonts w:ascii="Times New Roman" w:hAnsi="Times New Roman" w:cs="Times New Roman"/>
          <w:sz w:val="24"/>
          <w:szCs w:val="24"/>
        </w:rPr>
        <w:t>способной в лучшей мере обеспечить надежность теплоснабжения в соответствующей системе теплоснабжения.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Предложения по присвоению статуса ЕТО на территории Арсеньевского ГО представлены в таблице ниже.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Детальное обоснование соответствия организаций, предлаг</w:t>
      </w:r>
      <w:r>
        <w:rPr>
          <w:rFonts w:ascii="Times New Roman" w:hAnsi="Times New Roman" w:cs="Times New Roman"/>
          <w:sz w:val="24"/>
          <w:szCs w:val="24"/>
        </w:rPr>
        <w:t>аемых в качестве ЕТО, критериям определения ЕТО, устанавливаемым ПП РФ от 08.08.2012 г. № 808, приведено в Главе 11 обосновывающих материалов к схеме теплоснабжения «Обоснование предложения по определению единой теплоснабжающей организации».</w:t>
      </w:r>
    </w:p>
    <w:p w:rsidR="00DB5B46" w:rsidRDefault="00DB5B46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pStyle w:val="afff0"/>
      </w:pPr>
      <w:bookmarkStart w:id="290" w:name="_Toc476609360"/>
      <w:r>
        <w:lastRenderedPageBreak/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35</w:t>
      </w:r>
      <w:r>
        <w:fldChar w:fldCharType="end"/>
      </w:r>
      <w:bookmarkEnd w:id="290"/>
      <w:r>
        <w:t xml:space="preserve"> – Предложения по присвоению статуса ЕТО на территории Арсеньевского ГО</w:t>
      </w:r>
    </w:p>
    <w:tbl>
      <w:tblPr>
        <w:tblW w:w="5000" w:type="pct"/>
        <w:jc w:val="center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2900"/>
        <w:gridCol w:w="2899"/>
        <w:gridCol w:w="2900"/>
        <w:gridCol w:w="2899"/>
        <w:gridCol w:w="2900"/>
      </w:tblGrid>
      <w:tr w:rsidR="00DB5B46">
        <w:trPr>
          <w:trHeight w:val="244"/>
          <w:tblHeader/>
          <w:jc w:val="center"/>
        </w:trPr>
        <w:tc>
          <w:tcPr>
            <w:tcW w:w="285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Код зоны деятельности ЕТО</w:t>
            </w:r>
          </w:p>
        </w:tc>
        <w:tc>
          <w:tcPr>
            <w:tcW w:w="285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Источник тепловой энергии в зоне деятельности ЕТО</w:t>
            </w:r>
          </w:p>
        </w:tc>
        <w:tc>
          <w:tcPr>
            <w:tcW w:w="285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 xml:space="preserve">Теплоснабжающие и/или </w:t>
            </w:r>
            <w:proofErr w:type="spellStart"/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теплосетевые</w:t>
            </w:r>
            <w:proofErr w:type="spellEnd"/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 xml:space="preserve"> организации, осуществ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ляющие деятельность в зоне ЕТО в базовый период</w:t>
            </w:r>
          </w:p>
        </w:tc>
        <w:tc>
          <w:tcPr>
            <w:tcW w:w="2857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Организация, предлагаемая в качестве ЕТО</w:t>
            </w:r>
          </w:p>
        </w:tc>
        <w:tc>
          <w:tcPr>
            <w:tcW w:w="2858" w:type="dxa"/>
            <w:vMerge w:val="restar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  <w:t>Обоснование соответствия организации, предлагаемой в качестве ЕТО, критериям определения ЕТО</w:t>
            </w:r>
          </w:p>
        </w:tc>
      </w:tr>
      <w:tr w:rsidR="00DB5B46">
        <w:trPr>
          <w:trHeight w:hRule="exact" w:val="23"/>
          <w:tblHeader/>
          <w:jc w:val="center"/>
        </w:trPr>
        <w:tc>
          <w:tcPr>
            <w:tcW w:w="285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285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285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2857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2858" w:type="dxa"/>
            <w:vMerge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DB5B46">
            <w:pPr>
              <w:rPr>
                <w:rFonts w:ascii="Times New Roman" w:hAnsi="Times New Roman" w:cs="Times New Roman"/>
                <w:b/>
                <w:bCs/>
                <w:color w:val="000000"/>
                <w:sz w:val="20"/>
              </w:rPr>
            </w:pPr>
          </w:p>
        </w:tc>
      </w:tr>
      <w:tr w:rsidR="00DB5B46">
        <w:trPr>
          <w:trHeight w:val="20"/>
          <w:jc w:val="center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001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pStyle w:val="affffb"/>
              <w:ind w:firstLine="0"/>
              <w:jc w:val="left"/>
              <w:rPr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Котельные по адресам: ул. Смирнова, 5, ул. Щербакова, 45, ул. 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2-я Таежная, 35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Пункт 7. ПП РФ от 08.08.2012 г. № 808</w:t>
            </w:r>
          </w:p>
        </w:tc>
      </w:tr>
      <w:tr w:rsidR="00DB5B46">
        <w:trPr>
          <w:trHeight w:val="20"/>
          <w:jc w:val="center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002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ru-RU"/>
              </w:rPr>
              <w:t>Олега Кошевого, 5 (школа №10)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Пункт 7. ПП РФ от 08.08.2012 г. № 808</w:t>
            </w:r>
          </w:p>
        </w:tc>
      </w:tr>
      <w:tr w:rsidR="00DB5B46">
        <w:trPr>
          <w:trHeight w:val="20"/>
          <w:jc w:val="center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003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ru-RU"/>
              </w:rPr>
              <w:t>Советская, 81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Пункт 7. ПП РФ от 08.08.2012 г. № 808</w:t>
            </w:r>
          </w:p>
        </w:tc>
      </w:tr>
      <w:tr w:rsidR="00DB5B46">
        <w:trPr>
          <w:trHeight w:val="20"/>
          <w:jc w:val="center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004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по ул. Котовского, 1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Пункт 7. ПП РФ от 08.08.2012 г. № 808</w:t>
            </w:r>
          </w:p>
        </w:tc>
      </w:tr>
      <w:tr w:rsidR="00DB5B46">
        <w:trPr>
          <w:trHeight w:val="20"/>
          <w:jc w:val="center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005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proofErr w:type="spellStart"/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Кирзаводская</w:t>
            </w:r>
            <w:proofErr w:type="spellEnd"/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, 15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 xml:space="preserve">ООО «ТВС </w:t>
            </w:r>
            <w:r>
              <w:rPr>
                <w:rFonts w:ascii="Times New Roman" w:hAnsi="Times New Roman" w:cs="Times New Roman"/>
                <w:sz w:val="20"/>
                <w:lang w:eastAsia="ru-RU"/>
              </w:rPr>
              <w:t>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Пункт 7. ПП РФ от 08.08.2012 г. № 808</w:t>
            </w:r>
          </w:p>
        </w:tc>
      </w:tr>
      <w:tr w:rsidR="00DB5B46">
        <w:trPr>
          <w:trHeight w:val="20"/>
          <w:jc w:val="center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006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по ул. Лесная, 1 (Тубдиспансер)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Пункт 7. ПП РФ от 08.08.2012 г. № 808</w:t>
            </w:r>
          </w:p>
        </w:tc>
      </w:tr>
      <w:tr w:rsidR="00DB5B46">
        <w:trPr>
          <w:trHeight w:val="20"/>
          <w:jc w:val="center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007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Котельная по ул. Клиновая, 1б (Школа №6)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Пункт 7. ПП РФ от 08.08.2012 г. № 808</w:t>
            </w:r>
          </w:p>
        </w:tc>
      </w:tr>
      <w:tr w:rsidR="00DB5B46">
        <w:trPr>
          <w:trHeight w:val="20"/>
          <w:jc w:val="center"/>
        </w:trPr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lang w:eastAsia="ru-RU"/>
              </w:rPr>
              <w:t>008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</w:tcPr>
          <w:p w:rsidR="00DB5B46" w:rsidRDefault="000C171C">
            <w:pPr>
              <w:pStyle w:val="affffb"/>
              <w:ind w:firstLine="0"/>
              <w:jc w:val="lef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Котельная по ул. </w:t>
            </w:r>
            <w:r>
              <w:rPr>
                <w:rFonts w:eastAsia="Times New Roman"/>
                <w:bCs/>
                <w:color w:val="000000"/>
                <w:sz w:val="20"/>
                <w:szCs w:val="20"/>
                <w:lang w:eastAsia="ru-RU"/>
              </w:rPr>
              <w:t>Балабина, 22 (Интернат)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lang w:eastAsia="ru-RU"/>
              </w:rPr>
              <w:t>ООО «ТВС Арсеньев»</w:t>
            </w:r>
          </w:p>
        </w:tc>
        <w:tc>
          <w:tcPr>
            <w:tcW w:w="2858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:rsidR="00DB5B46" w:rsidRDefault="000C171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Пункт 7. ПП РФ от 08.08.2012 г. № 808</w:t>
            </w:r>
          </w:p>
        </w:tc>
      </w:tr>
    </w:tbl>
    <w:p w:rsidR="00DB5B46" w:rsidRDefault="00DB5B46">
      <w:pPr>
        <w:tabs>
          <w:tab w:val="left" w:pos="1032"/>
          <w:tab w:val="center" w:pos="4677"/>
        </w:tabs>
        <w:jc w:val="left"/>
        <w:rPr>
          <w:rFonts w:ascii="Times New Roman" w:hAnsi="Times New Roman" w:cs="Times New Roman"/>
          <w:sz w:val="24"/>
          <w:szCs w:val="24"/>
        </w:rPr>
      </w:pPr>
    </w:p>
    <w:p w:rsidR="00DB5B46" w:rsidRDefault="00DB5B46">
      <w:pPr>
        <w:tabs>
          <w:tab w:val="left" w:pos="1032"/>
          <w:tab w:val="center" w:pos="4677"/>
        </w:tabs>
        <w:jc w:val="left"/>
        <w:rPr>
          <w:rFonts w:ascii="Times New Roman" w:hAnsi="Times New Roman" w:cs="Times New Roman"/>
          <w:sz w:val="24"/>
          <w:szCs w:val="24"/>
        </w:rPr>
        <w:sectPr w:rsidR="00DB5B46">
          <w:pgSz w:w="16838" w:h="11906" w:orient="landscape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Для присвоения организации статуса ЕТО на территории городского округа </w:t>
      </w:r>
      <w:r>
        <w:rPr>
          <w:rFonts w:ascii="Times New Roman" w:hAnsi="Times New Roman" w:cs="Times New Roman"/>
          <w:sz w:val="24"/>
          <w:szCs w:val="24"/>
        </w:rPr>
        <w:t>организации, владеющие на праве собственности или ином законном основании источниками тепловой энергии и (или) тепловыми сетями, подают в уполномоченный орган в течение 1 месяца с даты опубликования (размещения) в установленном порядке проекта схемы теплос</w:t>
      </w:r>
      <w:r>
        <w:rPr>
          <w:rFonts w:ascii="Times New Roman" w:hAnsi="Times New Roman" w:cs="Times New Roman"/>
          <w:sz w:val="24"/>
          <w:szCs w:val="24"/>
        </w:rPr>
        <w:t>набжения заявку на присвоение статуса ЕТО с указанием зоны ее деятельности. К заявке прилагается бухгалтерская отчетность, составленная на последнюю отчетную дату перед подачей заявки, с отметкой налогового органа о ее принятии.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Уполномоченные органы </w:t>
      </w:r>
      <w:r>
        <w:rPr>
          <w:rFonts w:ascii="Times New Roman" w:hAnsi="Times New Roman" w:cs="Times New Roman"/>
          <w:sz w:val="24"/>
          <w:szCs w:val="24"/>
        </w:rPr>
        <w:t>обязаны в течение 3 рабочих дней с даты окончания срока для подачи заявок разместить сведения о принятых заявках на сайте поселения, городского округа, на сайте соответствующего субъекта Российской Федерации в информационно-телекоммуникационной сети «Интер</w:t>
      </w:r>
      <w:r>
        <w:rPr>
          <w:rFonts w:ascii="Times New Roman" w:hAnsi="Times New Roman" w:cs="Times New Roman"/>
          <w:sz w:val="24"/>
          <w:szCs w:val="24"/>
        </w:rPr>
        <w:t>нет» (далее - официальный сайт).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если органы местного самоуправления не имеют возможности размещать соответствующую информацию на своих официальных сайтах, необходимая информация может размещаться на официальном сайте субъекта Российской Федерации</w:t>
      </w:r>
      <w:r>
        <w:rPr>
          <w:rFonts w:ascii="Times New Roman" w:hAnsi="Times New Roman" w:cs="Times New Roman"/>
          <w:sz w:val="24"/>
          <w:szCs w:val="24"/>
        </w:rPr>
        <w:t>, в границах которого находится соответствующее муниципальное образование. Поселения, входящие в муниципальный район, могут размещать необходимую информацию на официальном сайте этого муниципального района.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если в отношении одной зоны деятельности</w:t>
      </w:r>
      <w:r>
        <w:rPr>
          <w:rFonts w:ascii="Times New Roman" w:hAnsi="Times New Roman" w:cs="Times New Roman"/>
          <w:sz w:val="24"/>
          <w:szCs w:val="24"/>
        </w:rPr>
        <w:t xml:space="preserve"> единой теплоснабжающей организации подана 1 заявка от лица, владеющего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то стат</w:t>
      </w:r>
      <w:r>
        <w:rPr>
          <w:rFonts w:ascii="Times New Roman" w:hAnsi="Times New Roman" w:cs="Times New Roman"/>
          <w:sz w:val="24"/>
          <w:szCs w:val="24"/>
        </w:rPr>
        <w:t>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несколько заявок от лиц, владеющих на праве собственности или ином законном основании источника</w:t>
      </w:r>
      <w:r>
        <w:rPr>
          <w:rFonts w:ascii="Times New Roman" w:hAnsi="Times New Roman" w:cs="Times New Roman"/>
          <w:sz w:val="24"/>
          <w:szCs w:val="24"/>
        </w:rPr>
        <w:t>ми тепловой энергии и (или) тепловыми сетями в соответствующей зоне деятельности единой теплоснабжающей организации, уполномоченный орган присваивает статус единой теплоснабжающей организации в соответствии с пунктами 7 - 10 ПП РФ № 808 от 08.08.2012 г.</w:t>
      </w:r>
    </w:p>
    <w:p w:rsidR="00DB5B46" w:rsidRDefault="00DB5B46">
      <w:pPr>
        <w:spacing w:line="276" w:lineRule="auto"/>
        <w:ind w:firstLine="851"/>
        <w:jc w:val="both"/>
        <w:rPr>
          <w:rFonts w:ascii="Times New Roman" w:hAnsi="Times New Roman" w:cs="Times New Roman"/>
          <w:b/>
          <w:i/>
          <w:sz w:val="24"/>
          <w:szCs w:val="24"/>
        </w:rPr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pStyle w:val="1"/>
        <w:tabs>
          <w:tab w:val="left" w:pos="11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291" w:name="_Toc474157448"/>
      <w:bookmarkStart w:id="292" w:name="_Toc478634741"/>
      <w:bookmarkEnd w:id="291"/>
      <w:bookmarkEnd w:id="292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9. Решения о распределении тепловой нагрузки между источниками тепловой энергии</w:t>
      </w:r>
    </w:p>
    <w:p w:rsidR="00DB5B46" w:rsidRDefault="000C171C">
      <w:r>
        <w:rPr>
          <w:rFonts w:cs="Times New Roman"/>
          <w:sz w:val="24"/>
          <w:szCs w:val="24"/>
        </w:rPr>
        <w:t xml:space="preserve">Схемой теплоснабжения предусмотрено перераспределение нагрузок между существующими источниками, в частности предполагается переключение потребителей котельных по </w:t>
      </w:r>
      <w:r>
        <w:t>ул. 2-я Таежная, 35, ул. Щербакова, 45. Величина тепловой нагрузки, переключаемой на котельную</w:t>
      </w:r>
      <w:r>
        <w:t xml:space="preserve"> по ул. Смирнова, 5, составит 55,11 Гкал/ч.</w:t>
      </w:r>
    </w:p>
    <w:p w:rsidR="00DB5B46" w:rsidRDefault="000C171C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Сроки планируемых переключений представлены в таблице ниже.</w:t>
      </w:r>
    </w:p>
    <w:p w:rsidR="00DB5B46" w:rsidRDefault="000C171C">
      <w:pPr>
        <w:pStyle w:val="afff0"/>
      </w:pPr>
      <w:bookmarkStart w:id="293" w:name="_Toc476609361"/>
      <w:r>
        <w:t xml:space="preserve">Таблица </w:t>
      </w:r>
      <w:r>
        <w:fldChar w:fldCharType="begin"/>
      </w:r>
      <w:r>
        <w:instrText>SEQ Таблица \* ARABIC</w:instrText>
      </w:r>
      <w:r>
        <w:fldChar w:fldCharType="separate"/>
      </w:r>
      <w:r>
        <w:t>36</w:t>
      </w:r>
      <w:r>
        <w:fldChar w:fldCharType="end"/>
      </w:r>
      <w:r>
        <w:t xml:space="preserve"> – Изменения зон теплоснабжения</w:t>
      </w:r>
      <w:bookmarkEnd w:id="293"/>
      <w:r>
        <w:t xml:space="preserve"> </w:t>
      </w:r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298"/>
        <w:gridCol w:w="1500"/>
        <w:gridCol w:w="1425"/>
        <w:gridCol w:w="1501"/>
        <w:gridCol w:w="1426"/>
        <w:gridCol w:w="1421"/>
      </w:tblGrid>
      <w:tr w:rsidR="00DB5B46">
        <w:trPr>
          <w:tblHeader/>
          <w:jc w:val="center"/>
        </w:trPr>
        <w:tc>
          <w:tcPr>
            <w:tcW w:w="2262" w:type="dxa"/>
            <w:shd w:val="clear" w:color="auto" w:fill="auto"/>
            <w:vAlign w:val="center"/>
          </w:tcPr>
          <w:p w:rsidR="00DB5B46" w:rsidRDefault="000C171C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Зона теплоснабжения (источник)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DB5B46" w:rsidRDefault="000C171C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2019 год</w:t>
            </w:r>
          </w:p>
        </w:tc>
        <w:tc>
          <w:tcPr>
            <w:tcW w:w="1402" w:type="dxa"/>
            <w:shd w:val="clear" w:color="auto" w:fill="auto"/>
            <w:vAlign w:val="center"/>
          </w:tcPr>
          <w:p w:rsidR="00DB5B46" w:rsidRDefault="000C171C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…</w:t>
            </w:r>
          </w:p>
        </w:tc>
        <w:tc>
          <w:tcPr>
            <w:tcW w:w="1444" w:type="dxa"/>
            <w:shd w:val="clear" w:color="auto" w:fill="auto"/>
            <w:vAlign w:val="center"/>
          </w:tcPr>
          <w:p w:rsidR="00DB5B46" w:rsidRDefault="000C171C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2028 год</w:t>
            </w:r>
          </w:p>
        </w:tc>
        <w:tc>
          <w:tcPr>
            <w:tcW w:w="1403" w:type="dxa"/>
            <w:shd w:val="clear" w:color="auto" w:fill="auto"/>
            <w:vAlign w:val="center"/>
          </w:tcPr>
          <w:p w:rsidR="00DB5B46" w:rsidRDefault="000C171C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…</w:t>
            </w:r>
          </w:p>
        </w:tc>
        <w:tc>
          <w:tcPr>
            <w:tcW w:w="1398" w:type="dxa"/>
            <w:shd w:val="clear" w:color="auto" w:fill="auto"/>
            <w:vAlign w:val="center"/>
          </w:tcPr>
          <w:p w:rsidR="00DB5B46" w:rsidRDefault="000C171C">
            <w:pPr>
              <w:spacing w:line="276" w:lineRule="auto"/>
              <w:contextualSpacing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2031 год</w:t>
            </w:r>
          </w:p>
        </w:tc>
      </w:tr>
      <w:tr w:rsidR="00DB5B46">
        <w:trPr>
          <w:jc w:val="center"/>
        </w:trPr>
        <w:tc>
          <w:tcPr>
            <w:tcW w:w="2262" w:type="dxa"/>
            <w:shd w:val="clear" w:color="auto" w:fill="auto"/>
            <w:vAlign w:val="center"/>
          </w:tcPr>
          <w:p w:rsidR="00DB5B46" w:rsidRDefault="000C171C">
            <w:pPr>
              <w:spacing w:line="276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Котельная по ул. 2-я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Таежная, 35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2" w:type="dxa"/>
            <w:shd w:val="clear" w:color="auto" w:fill="auto"/>
          </w:tcPr>
          <w:p w:rsidR="00DB5B46" w:rsidRDefault="00DB5B46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:rsidR="00DB5B46" w:rsidRDefault="000C171C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Переключение потребителей на котельную по ул. Смирнова, 5</w:t>
            </w:r>
          </w:p>
        </w:tc>
        <w:tc>
          <w:tcPr>
            <w:tcW w:w="1403" w:type="dxa"/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8" w:type="dxa"/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DB5B46">
        <w:trPr>
          <w:jc w:val="center"/>
        </w:trPr>
        <w:tc>
          <w:tcPr>
            <w:tcW w:w="2262" w:type="dxa"/>
            <w:shd w:val="clear" w:color="auto" w:fill="auto"/>
            <w:vAlign w:val="center"/>
          </w:tcPr>
          <w:p w:rsidR="00DB5B46" w:rsidRDefault="000C171C">
            <w:pPr>
              <w:spacing w:line="276" w:lineRule="auto"/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Котельная по ул. Щербакова, 45</w:t>
            </w:r>
          </w:p>
        </w:tc>
        <w:tc>
          <w:tcPr>
            <w:tcW w:w="1445" w:type="dxa"/>
            <w:shd w:val="clear" w:color="auto" w:fill="auto"/>
            <w:vAlign w:val="center"/>
          </w:tcPr>
          <w:p w:rsidR="00DB5B46" w:rsidRDefault="000C171C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Переключение потребителей на котельную по ул. Смирнова, 5</w:t>
            </w:r>
          </w:p>
        </w:tc>
        <w:tc>
          <w:tcPr>
            <w:tcW w:w="1402" w:type="dxa"/>
            <w:shd w:val="clear" w:color="auto" w:fill="auto"/>
          </w:tcPr>
          <w:p w:rsidR="00DB5B46" w:rsidRDefault="00DB5B46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44" w:type="dxa"/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1403" w:type="dxa"/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98" w:type="dxa"/>
            <w:shd w:val="clear" w:color="auto" w:fill="auto"/>
            <w:vAlign w:val="center"/>
          </w:tcPr>
          <w:p w:rsidR="00DB5B46" w:rsidRDefault="00DB5B46">
            <w:pPr>
              <w:contextualSpacing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DB5B46" w:rsidRDefault="00DB5B46">
      <w:pPr>
        <w:sectPr w:rsidR="00DB5B46">
          <w:pgSz w:w="11906" w:h="16838"/>
          <w:pgMar w:top="1134" w:right="850" w:bottom="1134" w:left="1701" w:header="0" w:footer="0" w:gutter="0"/>
          <w:cols w:space="720"/>
          <w:formProt w:val="0"/>
          <w:docGrid w:linePitch="360" w:charSpace="-2049"/>
        </w:sectPr>
      </w:pPr>
    </w:p>
    <w:p w:rsidR="00DB5B46" w:rsidRDefault="000C171C">
      <w:pPr>
        <w:pStyle w:val="1"/>
        <w:tabs>
          <w:tab w:val="left" w:pos="1134"/>
        </w:tabs>
        <w:spacing w:line="360" w:lineRule="auto"/>
        <w:ind w:firstLine="567"/>
        <w:jc w:val="both"/>
        <w:rPr>
          <w:rFonts w:ascii="Times New Roman" w:eastAsia="Times New Roman" w:hAnsi="Times New Roman" w:cs="Times New Roman"/>
          <w:color w:val="00000A"/>
          <w:sz w:val="24"/>
          <w:szCs w:val="24"/>
        </w:rPr>
      </w:pPr>
      <w:bookmarkStart w:id="294" w:name="_Toc474157449"/>
      <w:bookmarkStart w:id="295" w:name="_Toc478634742"/>
      <w:bookmarkEnd w:id="294"/>
      <w:bookmarkEnd w:id="295"/>
      <w:r>
        <w:rPr>
          <w:rFonts w:ascii="Times New Roman" w:eastAsia="Times New Roman" w:hAnsi="Times New Roman" w:cs="Times New Roman"/>
          <w:color w:val="00000A"/>
          <w:sz w:val="24"/>
          <w:szCs w:val="24"/>
        </w:rPr>
        <w:lastRenderedPageBreak/>
        <w:t>Раздел 10. Решения по бесхозяйным тепловым сетям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Порядок определения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теплосетевой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организации, уполномоченной на эксплуатацию выявленных бесхозяйных сетей, установлен в Статье 15 п. 6 Федерального закона РФ № 190-ФЗ от 27.07.2010 г. «О теплоснабжении».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случае выявления бесхозяйных тепловых сетей (тепловых сетей, не имеющи</w:t>
      </w:r>
      <w:r>
        <w:rPr>
          <w:rFonts w:ascii="Times New Roman" w:hAnsi="Times New Roman" w:cs="Times New Roman"/>
          <w:sz w:val="24"/>
          <w:szCs w:val="24"/>
        </w:rPr>
        <w:t xml:space="preserve">х эксплуатирующей организации)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</w:t>
      </w:r>
      <w:proofErr w:type="spellStart"/>
      <w:r>
        <w:rPr>
          <w:rFonts w:ascii="Times New Roman" w:hAnsi="Times New Roman" w:cs="Times New Roman"/>
          <w:sz w:val="24"/>
          <w:szCs w:val="24"/>
        </w:rPr>
        <w:t>теплосетевую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организацию, теп</w:t>
      </w:r>
      <w:r>
        <w:rPr>
          <w:rFonts w:ascii="Times New Roman" w:hAnsi="Times New Roman" w:cs="Times New Roman"/>
          <w:sz w:val="24"/>
          <w:szCs w:val="24"/>
        </w:rPr>
        <w:t xml:space="preserve">ловые сети которой непосредственно соединены с указанными бесхозяйными тепловыми сетями, или единую теплоснабжающую организацию в системе теплоснабжения, в которую входят указанные бесхозяйные тепловые сети и которая осуществляет содержание и обслуживание </w:t>
      </w:r>
      <w:r>
        <w:rPr>
          <w:rFonts w:ascii="Times New Roman" w:hAnsi="Times New Roman" w:cs="Times New Roman"/>
          <w:sz w:val="24"/>
          <w:szCs w:val="24"/>
        </w:rPr>
        <w:t>указанных бесхозяйных тепловых сетей.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регулирования.</w:t>
      </w:r>
    </w:p>
    <w:p w:rsidR="00DB5B46" w:rsidRDefault="000C171C">
      <w:pPr>
        <w:spacing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Бесхозяйные тепловые сети на территории Арсень</w:t>
      </w:r>
      <w:r>
        <w:rPr>
          <w:rFonts w:ascii="Times New Roman" w:hAnsi="Times New Roman"/>
          <w:sz w:val="24"/>
          <w:szCs w:val="24"/>
        </w:rPr>
        <w:t>евского ГО отсутствуют.</w:t>
      </w:r>
    </w:p>
    <w:p w:rsidR="00DB5B46" w:rsidRDefault="00DB5B46"/>
    <w:sectPr w:rsidR="00DB5B46">
      <w:pgSz w:w="11906" w:h="16838"/>
      <w:pgMar w:top="1134" w:right="850" w:bottom="1134" w:left="1701" w:header="0" w:footer="0" w:gutter="0"/>
      <w:cols w:space="720"/>
      <w:formProt w:val="0"/>
      <w:docGrid w:linePitch="360" w:charSpace="-204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C171C" w:rsidRDefault="000C171C">
      <w:r>
        <w:separator/>
      </w:r>
    </w:p>
  </w:endnote>
  <w:endnote w:type="continuationSeparator" w:id="0">
    <w:p w:rsidR="000C171C" w:rsidRDefault="000C17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Liberation Sans">
    <w:panose1 w:val="020B0604020202020204"/>
    <w:charset w:val="CC"/>
    <w:family w:val="swiss"/>
    <w:pitch w:val="variable"/>
    <w:sig w:usb0="E0000AFF" w:usb1="500078FF" w:usb2="00000021" w:usb3="00000000" w:csb0="000001B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B5B46" w:rsidRDefault="000C171C">
    <w:pPr>
      <w:pBdr>
        <w:top w:val="thinThickSmallGap" w:sz="24" w:space="1" w:color="622423"/>
      </w:pBdr>
      <w:tabs>
        <w:tab w:val="center" w:pos="4677"/>
        <w:tab w:val="right" w:pos="9355"/>
      </w:tabs>
    </w:pPr>
    <w:r>
      <w:rPr>
        <w:rFonts w:ascii="Times New Roman" w:eastAsia="Calibri" w:hAnsi="Times New Roman" w:cs="Times New Roman"/>
        <w:sz w:val="24"/>
        <w:szCs w:val="24"/>
        <w:lang w:val="en-US"/>
      </w:rPr>
      <w:t xml:space="preserve"> </w:t>
    </w:r>
  </w:p>
  <w:p w:rsidR="00DB5B46" w:rsidRDefault="000C171C">
    <w:pPr>
      <w:pBdr>
        <w:top w:val="thinThickSmallGap" w:sz="24" w:space="1" w:color="622423"/>
      </w:pBdr>
      <w:tabs>
        <w:tab w:val="center" w:pos="4677"/>
        <w:tab w:val="right" w:pos="9355"/>
      </w:tabs>
      <w:jc w:val="right"/>
    </w:pPr>
    <w:r>
      <w:fldChar w:fldCharType="begin"/>
    </w:r>
    <w:r>
      <w:instrText>PAGE</w:instrText>
    </w:r>
    <w:r>
      <w:fldChar w:fldCharType="separate"/>
    </w:r>
    <w:r w:rsidR="005174B3">
      <w:rPr>
        <w:noProof/>
      </w:rPr>
      <w:t>3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B5B46" w:rsidRDefault="000C171C">
    <w:pPr>
      <w:pBdr>
        <w:top w:val="thinThickSmallGap" w:sz="24" w:space="1" w:color="622423"/>
      </w:pBdr>
      <w:tabs>
        <w:tab w:val="center" w:pos="4677"/>
        <w:tab w:val="right" w:pos="9355"/>
      </w:tabs>
    </w:pPr>
    <w:r>
      <w:rPr>
        <w:rFonts w:ascii="Times New Roman" w:eastAsia="Calibri" w:hAnsi="Times New Roman" w:cs="Times New Roman"/>
        <w:sz w:val="24"/>
        <w:szCs w:val="24"/>
        <w:lang w:val="en-US"/>
      </w:rPr>
      <w:t xml:space="preserve"> </w:t>
    </w:r>
  </w:p>
  <w:p w:rsidR="00DB5B46" w:rsidRDefault="000C171C">
    <w:pPr>
      <w:pBdr>
        <w:top w:val="thinThickSmallGap" w:sz="24" w:space="1" w:color="622423"/>
      </w:pBdr>
      <w:tabs>
        <w:tab w:val="center" w:pos="4677"/>
        <w:tab w:val="right" w:pos="9355"/>
      </w:tabs>
      <w:jc w:val="right"/>
    </w:pPr>
    <w:r>
      <w:fldChar w:fldCharType="begin"/>
    </w:r>
    <w:r>
      <w:instrText>PAGE</w:instrText>
    </w:r>
    <w:r>
      <w:fldChar w:fldCharType="separate"/>
    </w:r>
    <w:r w:rsidR="005174B3">
      <w:rPr>
        <w:noProof/>
      </w:rPr>
      <w:t>175</w:t>
    </w:r>
    <w: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C171C" w:rsidRDefault="000C171C">
      <w:r>
        <w:separator/>
      </w:r>
    </w:p>
  </w:footnote>
  <w:footnote w:type="continuationSeparator" w:id="0">
    <w:p w:rsidR="000C171C" w:rsidRDefault="000C171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B5B46" w:rsidRDefault="000C171C">
    <w:pPr>
      <w:pBdr>
        <w:bottom w:val="single" w:sz="4" w:space="1" w:color="00000A"/>
      </w:pBdr>
    </w:pPr>
    <w:r>
      <w:rPr>
        <w:rFonts w:ascii="Times New Roman" w:eastAsiaTheme="minorEastAsia" w:hAnsi="Times New Roman" w:cs="Times New Roman"/>
        <w:sz w:val="16"/>
        <w:szCs w:val="16"/>
        <w:lang w:eastAsia="ru-RU"/>
      </w:rPr>
      <w:t xml:space="preserve"> СХЕМА ТЕПЛОСНАБЖЕНИЯ АРСЕНЬЕВСКОГО ГО. АКТУАЛИЗАЦИЯ НА ПЕРИОД 2017-2031 ГГ.</w:t>
    </w:r>
  </w:p>
  <w:p w:rsidR="00DB5B46" w:rsidRDefault="00DB5B46">
    <w:pPr>
      <w:pBdr>
        <w:bottom w:val="single" w:sz="4" w:space="1" w:color="00000A"/>
      </w:pBdr>
      <w:rPr>
        <w:rFonts w:ascii="Times New Roman" w:eastAsiaTheme="minorEastAsia" w:hAnsi="Times New Roman" w:cs="Times New Roman"/>
        <w:sz w:val="16"/>
        <w:szCs w:val="16"/>
        <w:lang w:eastAsia="ru-RU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B5B46" w:rsidRDefault="000C171C">
    <w:pPr>
      <w:pBdr>
        <w:bottom w:val="single" w:sz="4" w:space="1" w:color="00000A"/>
      </w:pBdr>
    </w:pPr>
    <w:r>
      <w:rPr>
        <w:rFonts w:ascii="Times New Roman" w:eastAsiaTheme="minorEastAsia" w:hAnsi="Times New Roman" w:cs="Times New Roman"/>
        <w:sz w:val="16"/>
        <w:szCs w:val="16"/>
        <w:lang w:eastAsia="ru-RU"/>
      </w:rPr>
      <w:t>СХЕМА ТЕПЛОСНАБЖЕНИЯ АРСЕНЬЕВСКОГО ГО. АКТУАЛИЗАЦИЯ НА ПЕРИОД 2017-2031 ГГ.</w:t>
    </w:r>
  </w:p>
  <w:p w:rsidR="00DB5B46" w:rsidRDefault="00DB5B46">
    <w:pPr>
      <w:pBdr>
        <w:bottom w:val="single" w:sz="4" w:space="1" w:color="00000A"/>
      </w:pBdr>
      <w:rPr>
        <w:rFonts w:ascii="Times New Roman" w:eastAsiaTheme="minorEastAsia" w:hAnsi="Times New Roman" w:cs="Times New Roman"/>
        <w:sz w:val="16"/>
        <w:szCs w:val="16"/>
        <w:lang w:eastAsia="ru-RU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6C0BA0"/>
    <w:multiLevelType w:val="multilevel"/>
    <w:tmpl w:val="4BF4427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3.%2."/>
      <w:lvlJc w:val="left"/>
      <w:pPr>
        <w:ind w:left="792" w:hanging="432"/>
      </w:pPr>
    </w:lvl>
    <w:lvl w:ilvl="2">
      <w:start w:val="1"/>
      <w:numFmt w:val="decimal"/>
      <w:lvlText w:val="3.1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 w15:restartNumberingAfterBreak="0">
    <w:nsid w:val="026E55DE"/>
    <w:multiLevelType w:val="multilevel"/>
    <w:tmpl w:val="CB7029F6"/>
    <w:lvl w:ilvl="0">
      <w:start w:val="4"/>
      <w:numFmt w:val="decimal"/>
      <w:lvlText w:val="%1."/>
      <w:lvlJc w:val="left"/>
      <w:pPr>
        <w:ind w:left="540" w:hanging="540"/>
      </w:pPr>
    </w:lvl>
    <w:lvl w:ilvl="1">
      <w:start w:val="3"/>
      <w:numFmt w:val="decimal"/>
      <w:lvlText w:val="%1.%2."/>
      <w:lvlJc w:val="left"/>
      <w:pPr>
        <w:ind w:left="900" w:hanging="540"/>
      </w:pPr>
    </w:lvl>
    <w:lvl w:ilvl="2">
      <w:start w:val="1"/>
      <w:numFmt w:val="decimal"/>
      <w:lvlText w:val="%1.%2.%3."/>
      <w:lvlJc w:val="left"/>
      <w:pPr>
        <w:ind w:left="1571" w:hanging="720"/>
      </w:pPr>
      <w:rPr>
        <w:rFonts w:ascii="Times New Roman" w:hAnsi="Times New Roman"/>
        <w:b/>
        <w:sz w:val="24"/>
      </w:rPr>
    </w:lvl>
    <w:lvl w:ilvl="3">
      <w:start w:val="1"/>
      <w:numFmt w:val="decimal"/>
      <w:lvlText w:val="%1.%2.%3.%4."/>
      <w:lvlJc w:val="left"/>
      <w:pPr>
        <w:ind w:left="1800" w:hanging="720"/>
      </w:pPr>
    </w:lvl>
    <w:lvl w:ilvl="4">
      <w:start w:val="1"/>
      <w:numFmt w:val="decimal"/>
      <w:lvlText w:val="%1.%2.%3.%4.%5."/>
      <w:lvlJc w:val="left"/>
      <w:pPr>
        <w:ind w:left="2520" w:hanging="1080"/>
      </w:pPr>
    </w:lvl>
    <w:lvl w:ilvl="5">
      <w:start w:val="1"/>
      <w:numFmt w:val="decimal"/>
      <w:lvlText w:val="%1.%2.%3.%4.%5.%6."/>
      <w:lvlJc w:val="left"/>
      <w:pPr>
        <w:ind w:left="2880" w:hanging="1080"/>
      </w:pPr>
    </w:lvl>
    <w:lvl w:ilvl="6">
      <w:start w:val="1"/>
      <w:numFmt w:val="decimal"/>
      <w:lvlText w:val="%1.%2.%3.%4.%5.%6.%7."/>
      <w:lvlJc w:val="left"/>
      <w:pPr>
        <w:ind w:left="3600" w:hanging="1440"/>
      </w:pPr>
    </w:lvl>
    <w:lvl w:ilvl="7">
      <w:start w:val="1"/>
      <w:numFmt w:val="decimal"/>
      <w:lvlText w:val="%1.%2.%3.%4.%5.%6.%7.%8."/>
      <w:lvlJc w:val="left"/>
      <w:pPr>
        <w:ind w:left="3960" w:hanging="1440"/>
      </w:pPr>
    </w:lvl>
    <w:lvl w:ilvl="8">
      <w:start w:val="1"/>
      <w:numFmt w:val="decimal"/>
      <w:lvlText w:val="%1.%2.%3.%4.%5.%6.%7.%8.%9."/>
      <w:lvlJc w:val="left"/>
      <w:pPr>
        <w:ind w:left="4680" w:hanging="1800"/>
      </w:pPr>
    </w:lvl>
  </w:abstractNum>
  <w:abstractNum w:abstractNumId="2" w15:restartNumberingAfterBreak="0">
    <w:nsid w:val="0B66092F"/>
    <w:multiLevelType w:val="multilevel"/>
    <w:tmpl w:val="02A03728"/>
    <w:lvl w:ilvl="0">
      <w:start w:val="1"/>
      <w:numFmt w:val="none"/>
      <w:suff w:val="nothing"/>
      <w:lvlText w:val="."/>
      <w:lvlJc w:val="left"/>
      <w:pPr>
        <w:ind w:left="360" w:hanging="360"/>
      </w:pPr>
    </w:lvl>
    <w:lvl w:ilvl="1">
      <w:start w:val="1"/>
      <w:numFmt w:val="decimal"/>
      <w:lvlText w:val="7.%2."/>
      <w:lvlJc w:val="left"/>
      <w:pPr>
        <w:ind w:left="792" w:hanging="432"/>
      </w:pPr>
    </w:lvl>
    <w:lvl w:ilvl="2">
      <w:start w:val="1"/>
      <w:numFmt w:val="decimal"/>
      <w:lvlText w:val="3.12.%3."/>
      <w:lvlJc w:val="left"/>
      <w:pPr>
        <w:ind w:left="1224" w:hanging="504"/>
      </w:pPr>
    </w:lvl>
    <w:lvl w:ilvl="3">
      <w:start w:val="1"/>
      <w:numFmt w:val="decimal"/>
      <w:lvlText w:val="%2.%3.%4."/>
      <w:lvlJc w:val="left"/>
      <w:pPr>
        <w:ind w:left="1728" w:hanging="648"/>
      </w:pPr>
    </w:lvl>
    <w:lvl w:ilvl="4">
      <w:start w:val="1"/>
      <w:numFmt w:val="decimal"/>
      <w:lvlText w:val="%2.%3.%4.%5."/>
      <w:lvlJc w:val="left"/>
      <w:pPr>
        <w:ind w:left="2232" w:hanging="792"/>
      </w:pPr>
    </w:lvl>
    <w:lvl w:ilvl="5">
      <w:start w:val="1"/>
      <w:numFmt w:val="decimal"/>
      <w:lvlText w:val="%2.%3.%4.%5.%6."/>
      <w:lvlJc w:val="left"/>
      <w:pPr>
        <w:ind w:left="2736" w:hanging="936"/>
      </w:pPr>
    </w:lvl>
    <w:lvl w:ilvl="6">
      <w:start w:val="1"/>
      <w:numFmt w:val="decimal"/>
      <w:lvlText w:val="%2.%3.%4.%5.%6.%7."/>
      <w:lvlJc w:val="left"/>
      <w:pPr>
        <w:ind w:left="3240" w:hanging="1080"/>
      </w:pPr>
    </w:lvl>
    <w:lvl w:ilvl="7">
      <w:start w:val="1"/>
      <w:numFmt w:val="decimal"/>
      <w:lvlText w:val="%2.%3.%4.%5.%6.%7.%8."/>
      <w:lvlJc w:val="left"/>
      <w:pPr>
        <w:ind w:left="3744" w:hanging="1224"/>
      </w:pPr>
    </w:lvl>
    <w:lvl w:ilvl="8">
      <w:start w:val="1"/>
      <w:numFmt w:val="decimal"/>
      <w:lvlText w:val="%2.%3.%4.%5.%6.%7.%8.%9."/>
      <w:lvlJc w:val="left"/>
      <w:pPr>
        <w:ind w:left="4320" w:hanging="1440"/>
      </w:pPr>
    </w:lvl>
  </w:abstractNum>
  <w:abstractNum w:abstractNumId="3" w15:restartNumberingAfterBreak="0">
    <w:nsid w:val="12F14C21"/>
    <w:multiLevelType w:val="multilevel"/>
    <w:tmpl w:val="B922E0CE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  <w:sz w:val="24"/>
      </w:rPr>
    </w:lvl>
  </w:abstractNum>
  <w:abstractNum w:abstractNumId="4" w15:restartNumberingAfterBreak="0">
    <w:nsid w:val="160F6AF9"/>
    <w:multiLevelType w:val="multilevel"/>
    <w:tmpl w:val="458A1A6A"/>
    <w:lvl w:ilvl="0">
      <w:start w:val="1"/>
      <w:numFmt w:val="bullet"/>
      <w:lvlText w:val=""/>
      <w:lvlJc w:val="left"/>
      <w:pPr>
        <w:ind w:left="1778" w:hanging="360"/>
      </w:pPr>
      <w:rPr>
        <w:rFonts w:ascii="Wingdings" w:hAnsi="Wingdings" w:cs="Wingdings" w:hint="default"/>
        <w:sz w:val="24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  <w:sz w:val="24"/>
      </w:rPr>
    </w:lvl>
  </w:abstractNum>
  <w:abstractNum w:abstractNumId="5" w15:restartNumberingAfterBreak="0">
    <w:nsid w:val="230A777E"/>
    <w:multiLevelType w:val="multilevel"/>
    <w:tmpl w:val="F5D6CA24"/>
    <w:lvl w:ilvl="0">
      <w:start w:val="1"/>
      <w:numFmt w:val="bullet"/>
      <w:lvlText w:val=""/>
      <w:lvlJc w:val="left"/>
      <w:pPr>
        <w:ind w:left="1287" w:hanging="360"/>
      </w:pPr>
      <w:rPr>
        <w:rFonts w:ascii="Wingdings" w:hAnsi="Wingdings" w:cs="Wingdings" w:hint="default"/>
        <w:sz w:val="24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  <w:sz w:val="24"/>
      </w:rPr>
    </w:lvl>
  </w:abstractNum>
  <w:abstractNum w:abstractNumId="6" w15:restartNumberingAfterBreak="0">
    <w:nsid w:val="30C533C2"/>
    <w:multiLevelType w:val="multilevel"/>
    <w:tmpl w:val="967A4266"/>
    <w:lvl w:ilvl="0">
      <w:start w:val="1"/>
      <w:numFmt w:val="bullet"/>
      <w:lvlText w:val=""/>
      <w:lvlJc w:val="left"/>
      <w:pPr>
        <w:ind w:left="1571" w:hanging="360"/>
      </w:pPr>
      <w:rPr>
        <w:rFonts w:ascii="Wingdings" w:hAnsi="Wingdings" w:cs="Wingdings" w:hint="default"/>
        <w:sz w:val="24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  <w:sz w:val="24"/>
      </w:rPr>
    </w:lvl>
  </w:abstractNum>
  <w:abstractNum w:abstractNumId="7" w15:restartNumberingAfterBreak="0">
    <w:nsid w:val="369D648C"/>
    <w:multiLevelType w:val="multilevel"/>
    <w:tmpl w:val="36166732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  <w:sz w:val="24"/>
      </w:rPr>
    </w:lvl>
  </w:abstractNum>
  <w:abstractNum w:abstractNumId="8" w15:restartNumberingAfterBreak="0">
    <w:nsid w:val="38A55C55"/>
    <w:multiLevelType w:val="multilevel"/>
    <w:tmpl w:val="0524B59E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  <w:sz w:val="24"/>
      </w:rPr>
    </w:lvl>
  </w:abstractNum>
  <w:abstractNum w:abstractNumId="9" w15:restartNumberingAfterBreak="0">
    <w:nsid w:val="3D466A89"/>
    <w:multiLevelType w:val="multilevel"/>
    <w:tmpl w:val="CD802EFA"/>
    <w:lvl w:ilvl="0">
      <w:start w:val="1"/>
      <w:numFmt w:val="bullet"/>
      <w:lvlText w:val=""/>
      <w:lvlJc w:val="left"/>
      <w:pPr>
        <w:ind w:left="1287" w:hanging="360"/>
      </w:pPr>
      <w:rPr>
        <w:rFonts w:ascii="Wingdings" w:hAnsi="Wingdings" w:cs="Wingdings" w:hint="default"/>
        <w:sz w:val="24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  <w:sz w:val="24"/>
      </w:rPr>
    </w:lvl>
  </w:abstractNum>
  <w:abstractNum w:abstractNumId="10" w15:restartNumberingAfterBreak="0">
    <w:nsid w:val="45272927"/>
    <w:multiLevelType w:val="multilevel"/>
    <w:tmpl w:val="D0DADD80"/>
    <w:lvl w:ilvl="0">
      <w:start w:val="2"/>
      <w:numFmt w:val="decimal"/>
      <w:lvlText w:val="%1."/>
      <w:lvlJc w:val="left"/>
      <w:pPr>
        <w:ind w:left="585" w:hanging="585"/>
      </w:p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/>
        <w:b/>
        <w:sz w:val="24"/>
      </w:r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1080" w:hanging="108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440" w:hanging="1440"/>
      </w:pPr>
    </w:lvl>
    <w:lvl w:ilvl="6">
      <w:start w:val="1"/>
      <w:numFmt w:val="decimal"/>
      <w:lvlText w:val="%1.%2.%3.%4.%5.%6.%7."/>
      <w:lvlJc w:val="left"/>
      <w:pPr>
        <w:ind w:left="1440" w:hanging="1440"/>
      </w:pPr>
    </w:lvl>
    <w:lvl w:ilvl="7">
      <w:start w:val="1"/>
      <w:numFmt w:val="decimal"/>
      <w:lvlText w:val="%1.%2.%3.%4.%5.%6.%7.%8."/>
      <w:lvlJc w:val="left"/>
      <w:pPr>
        <w:ind w:left="1800" w:hanging="1800"/>
      </w:pPr>
    </w:lvl>
    <w:lvl w:ilvl="8">
      <w:start w:val="1"/>
      <w:numFmt w:val="decimal"/>
      <w:lvlText w:val="%1.%2.%3.%4.%5.%6.%7.%8.%9."/>
      <w:lvlJc w:val="left"/>
      <w:pPr>
        <w:ind w:left="2160" w:hanging="2160"/>
      </w:pPr>
    </w:lvl>
  </w:abstractNum>
  <w:abstractNum w:abstractNumId="11" w15:restartNumberingAfterBreak="0">
    <w:nsid w:val="46F73919"/>
    <w:multiLevelType w:val="multilevel"/>
    <w:tmpl w:val="43F68EC0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2" w15:restartNumberingAfterBreak="0">
    <w:nsid w:val="53AA6098"/>
    <w:multiLevelType w:val="multilevel"/>
    <w:tmpl w:val="FD66BA52"/>
    <w:lvl w:ilvl="0">
      <w:start w:val="1"/>
      <w:numFmt w:val="decimal"/>
      <w:lvlText w:val="%1."/>
      <w:lvlJc w:val="left"/>
      <w:pPr>
        <w:ind w:left="1931" w:hanging="360"/>
      </w:pPr>
      <w:rPr>
        <w:rFonts w:ascii="Times New Roman" w:hAnsi="Times New Roman"/>
        <w:b/>
        <w:sz w:val="24"/>
      </w:rPr>
    </w:lvl>
    <w:lvl w:ilvl="1">
      <w:start w:val="1"/>
      <w:numFmt w:val="lowerLetter"/>
      <w:lvlText w:val="%2."/>
      <w:lvlJc w:val="left"/>
      <w:pPr>
        <w:ind w:left="2651" w:hanging="360"/>
      </w:pPr>
    </w:lvl>
    <w:lvl w:ilvl="2">
      <w:start w:val="1"/>
      <w:numFmt w:val="lowerRoman"/>
      <w:lvlText w:val="%3."/>
      <w:lvlJc w:val="right"/>
      <w:pPr>
        <w:ind w:left="3371" w:hanging="180"/>
      </w:pPr>
    </w:lvl>
    <w:lvl w:ilvl="3">
      <w:start w:val="1"/>
      <w:numFmt w:val="decimal"/>
      <w:lvlText w:val="%4."/>
      <w:lvlJc w:val="left"/>
      <w:pPr>
        <w:ind w:left="4091" w:hanging="360"/>
      </w:pPr>
    </w:lvl>
    <w:lvl w:ilvl="4">
      <w:start w:val="1"/>
      <w:numFmt w:val="lowerLetter"/>
      <w:lvlText w:val="%5."/>
      <w:lvlJc w:val="left"/>
      <w:pPr>
        <w:ind w:left="4811" w:hanging="360"/>
      </w:pPr>
    </w:lvl>
    <w:lvl w:ilvl="5">
      <w:start w:val="1"/>
      <w:numFmt w:val="lowerRoman"/>
      <w:lvlText w:val="%6."/>
      <w:lvlJc w:val="right"/>
      <w:pPr>
        <w:ind w:left="5531" w:hanging="180"/>
      </w:pPr>
    </w:lvl>
    <w:lvl w:ilvl="6">
      <w:start w:val="1"/>
      <w:numFmt w:val="decimal"/>
      <w:lvlText w:val="%7."/>
      <w:lvlJc w:val="left"/>
      <w:pPr>
        <w:ind w:left="6251" w:hanging="360"/>
      </w:pPr>
    </w:lvl>
    <w:lvl w:ilvl="7">
      <w:start w:val="1"/>
      <w:numFmt w:val="lowerLetter"/>
      <w:lvlText w:val="%8."/>
      <w:lvlJc w:val="left"/>
      <w:pPr>
        <w:ind w:left="6971" w:hanging="360"/>
      </w:pPr>
    </w:lvl>
    <w:lvl w:ilvl="8">
      <w:start w:val="1"/>
      <w:numFmt w:val="lowerRoman"/>
      <w:lvlText w:val="%9."/>
      <w:lvlJc w:val="right"/>
      <w:pPr>
        <w:ind w:left="7691" w:hanging="180"/>
      </w:pPr>
    </w:lvl>
  </w:abstractNum>
  <w:abstractNum w:abstractNumId="13" w15:restartNumberingAfterBreak="0">
    <w:nsid w:val="5ED96B6B"/>
    <w:multiLevelType w:val="multilevel"/>
    <w:tmpl w:val="590A465E"/>
    <w:lvl w:ilvl="0">
      <w:start w:val="1"/>
      <w:numFmt w:val="bullet"/>
      <w:lvlText w:val=""/>
      <w:lvlJc w:val="left"/>
      <w:pPr>
        <w:ind w:left="1287" w:hanging="360"/>
      </w:pPr>
      <w:rPr>
        <w:rFonts w:ascii="Wingdings" w:hAnsi="Wingdings" w:cs="Wingdings" w:hint="default"/>
        <w:sz w:val="24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cs="Wingdings" w:hint="default"/>
        <w:sz w:val="24"/>
      </w:rPr>
    </w:lvl>
  </w:abstractNum>
  <w:abstractNum w:abstractNumId="14" w15:restartNumberingAfterBreak="0">
    <w:nsid w:val="69F80EA5"/>
    <w:multiLevelType w:val="multilevel"/>
    <w:tmpl w:val="F4F26820"/>
    <w:lvl w:ilvl="0">
      <w:start w:val="1"/>
      <w:numFmt w:val="bullet"/>
      <w:lvlText w:val=""/>
      <w:lvlJc w:val="left"/>
      <w:pPr>
        <w:ind w:left="1778" w:hanging="360"/>
      </w:pPr>
      <w:rPr>
        <w:rFonts w:ascii="Wingdings" w:hAnsi="Wingdings" w:cs="Wingdings" w:hint="default"/>
        <w:sz w:val="24"/>
      </w:rPr>
    </w:lvl>
    <w:lvl w:ilvl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578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4298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738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6458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898" w:hanging="360"/>
      </w:pPr>
      <w:rPr>
        <w:rFonts w:ascii="Wingdings" w:hAnsi="Wingdings" w:cs="Wingdings" w:hint="default"/>
        <w:sz w:val="24"/>
      </w:rPr>
    </w:lvl>
  </w:abstractNum>
  <w:abstractNum w:abstractNumId="15" w15:restartNumberingAfterBreak="0">
    <w:nsid w:val="6B3947E9"/>
    <w:multiLevelType w:val="multilevel"/>
    <w:tmpl w:val="05281690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5.%2."/>
      <w:lvlJc w:val="left"/>
      <w:pPr>
        <w:ind w:left="792" w:hanging="432"/>
      </w:pPr>
    </w:lvl>
    <w:lvl w:ilvl="2">
      <w:start w:val="1"/>
      <w:numFmt w:val="decimal"/>
      <w:lvlText w:val="3.1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6" w15:restartNumberingAfterBreak="0">
    <w:nsid w:val="6C5F3FD9"/>
    <w:multiLevelType w:val="multilevel"/>
    <w:tmpl w:val="73E6C36A"/>
    <w:lvl w:ilvl="0">
      <w:start w:val="1"/>
      <w:numFmt w:val="bullet"/>
      <w:lvlText w:val=""/>
      <w:lvlJc w:val="left"/>
      <w:pPr>
        <w:ind w:left="1571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011" w:hanging="360"/>
      </w:pPr>
      <w:rPr>
        <w:rFonts w:ascii="Wingdings" w:hAnsi="Wingdings" w:cs="Wingdings" w:hint="default"/>
        <w:sz w:val="24"/>
      </w:rPr>
    </w:lvl>
    <w:lvl w:ilvl="3">
      <w:start w:val="1"/>
      <w:numFmt w:val="bullet"/>
      <w:lvlText w:val=""/>
      <w:lvlJc w:val="left"/>
      <w:pPr>
        <w:ind w:left="3731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171" w:hanging="360"/>
      </w:pPr>
      <w:rPr>
        <w:rFonts w:ascii="Wingdings" w:hAnsi="Wingdings" w:cs="Wingdings" w:hint="default"/>
        <w:sz w:val="24"/>
      </w:rPr>
    </w:lvl>
    <w:lvl w:ilvl="6">
      <w:start w:val="1"/>
      <w:numFmt w:val="bullet"/>
      <w:lvlText w:val=""/>
      <w:lvlJc w:val="left"/>
      <w:pPr>
        <w:ind w:left="5891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331" w:hanging="360"/>
      </w:pPr>
      <w:rPr>
        <w:rFonts w:ascii="Wingdings" w:hAnsi="Wingdings" w:cs="Wingdings" w:hint="default"/>
        <w:sz w:val="24"/>
      </w:rPr>
    </w:lvl>
  </w:abstractNum>
  <w:abstractNum w:abstractNumId="17" w15:restartNumberingAfterBreak="0">
    <w:nsid w:val="798F40AD"/>
    <w:multiLevelType w:val="multilevel"/>
    <w:tmpl w:val="D3D670C8"/>
    <w:lvl w:ilvl="0">
      <w:start w:val="1"/>
      <w:numFmt w:val="none"/>
      <w:suff w:val="nothing"/>
      <w:lvlText w:val="."/>
      <w:lvlJc w:val="left"/>
      <w:pPr>
        <w:ind w:left="360" w:hanging="360"/>
      </w:pPr>
    </w:lvl>
    <w:lvl w:ilvl="1">
      <w:start w:val="1"/>
      <w:numFmt w:val="decimal"/>
      <w:lvlText w:val="4.%2."/>
      <w:lvlJc w:val="left"/>
      <w:pPr>
        <w:ind w:left="1142" w:hanging="432"/>
      </w:pPr>
      <w:rPr>
        <w:rFonts w:ascii="Times New Roman" w:hAnsi="Times New Roman"/>
        <w:b/>
        <w:sz w:val="24"/>
      </w:rPr>
    </w:lvl>
    <w:lvl w:ilvl="2">
      <w:start w:val="1"/>
      <w:numFmt w:val="decimal"/>
      <w:lvlText w:val="3.12.%3."/>
      <w:lvlJc w:val="left"/>
      <w:pPr>
        <w:ind w:left="1224" w:hanging="504"/>
      </w:pPr>
    </w:lvl>
    <w:lvl w:ilvl="3">
      <w:start w:val="1"/>
      <w:numFmt w:val="decimal"/>
      <w:lvlText w:val="%2.%3.%4."/>
      <w:lvlJc w:val="left"/>
      <w:pPr>
        <w:ind w:left="1728" w:hanging="648"/>
      </w:pPr>
    </w:lvl>
    <w:lvl w:ilvl="4">
      <w:start w:val="1"/>
      <w:numFmt w:val="decimal"/>
      <w:lvlText w:val="%2.%3.%4.%5."/>
      <w:lvlJc w:val="left"/>
      <w:pPr>
        <w:ind w:left="2232" w:hanging="792"/>
      </w:pPr>
    </w:lvl>
    <w:lvl w:ilvl="5">
      <w:start w:val="1"/>
      <w:numFmt w:val="decimal"/>
      <w:lvlText w:val="%2.%3.%4.%5.%6."/>
      <w:lvlJc w:val="left"/>
      <w:pPr>
        <w:ind w:left="2736" w:hanging="936"/>
      </w:pPr>
    </w:lvl>
    <w:lvl w:ilvl="6">
      <w:start w:val="1"/>
      <w:numFmt w:val="decimal"/>
      <w:lvlText w:val="%2.%3.%4.%5.%6.%7."/>
      <w:lvlJc w:val="left"/>
      <w:pPr>
        <w:ind w:left="3240" w:hanging="1080"/>
      </w:pPr>
    </w:lvl>
    <w:lvl w:ilvl="7">
      <w:start w:val="1"/>
      <w:numFmt w:val="decimal"/>
      <w:lvlText w:val="%2.%3.%4.%5.%6.%7.%8."/>
      <w:lvlJc w:val="left"/>
      <w:pPr>
        <w:ind w:left="3744" w:hanging="1224"/>
      </w:pPr>
    </w:lvl>
    <w:lvl w:ilvl="8">
      <w:start w:val="1"/>
      <w:numFmt w:val="decimal"/>
      <w:lvlText w:val="%2.%3.%4.%5.%6.%7.%8.%9."/>
      <w:lvlJc w:val="left"/>
      <w:pPr>
        <w:ind w:left="4320" w:hanging="1440"/>
      </w:pPr>
    </w:lvl>
  </w:abstractNum>
  <w:abstractNum w:abstractNumId="18" w15:restartNumberingAfterBreak="0">
    <w:nsid w:val="7A16675C"/>
    <w:multiLevelType w:val="multilevel"/>
    <w:tmpl w:val="0FAE053E"/>
    <w:lvl w:ilvl="0">
      <w:start w:val="1"/>
      <w:numFmt w:val="decimal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5"/>
  </w:num>
  <w:num w:numId="3">
    <w:abstractNumId w:val="2"/>
  </w:num>
  <w:num w:numId="4">
    <w:abstractNumId w:val="10"/>
  </w:num>
  <w:num w:numId="5">
    <w:abstractNumId w:val="4"/>
  </w:num>
  <w:num w:numId="6">
    <w:abstractNumId w:val="14"/>
  </w:num>
  <w:num w:numId="7">
    <w:abstractNumId w:val="3"/>
  </w:num>
  <w:num w:numId="8">
    <w:abstractNumId w:val="18"/>
  </w:num>
  <w:num w:numId="9">
    <w:abstractNumId w:val="7"/>
  </w:num>
  <w:num w:numId="10">
    <w:abstractNumId w:val="8"/>
  </w:num>
  <w:num w:numId="11">
    <w:abstractNumId w:val="17"/>
  </w:num>
  <w:num w:numId="12">
    <w:abstractNumId w:val="1"/>
  </w:num>
  <w:num w:numId="13">
    <w:abstractNumId w:val="5"/>
  </w:num>
  <w:num w:numId="14">
    <w:abstractNumId w:val="9"/>
  </w:num>
  <w:num w:numId="15">
    <w:abstractNumId w:val="13"/>
  </w:num>
  <w:num w:numId="16">
    <w:abstractNumId w:val="16"/>
  </w:num>
  <w:num w:numId="17">
    <w:abstractNumId w:val="6"/>
  </w:num>
  <w:num w:numId="18">
    <w:abstractNumId w:val="12"/>
  </w:num>
  <w:num w:numId="19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B46"/>
    <w:rsid w:val="000C171C"/>
    <w:rsid w:val="005174B3"/>
    <w:rsid w:val="00762801"/>
    <w:rsid w:val="00B91081"/>
    <w:rsid w:val="00CE57AD"/>
    <w:rsid w:val="00DB5B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FAA7371-DBB9-45F1-8B15-FC3E5F1418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iPriority="0" w:unhideWhenUsed="1"/>
    <w:lsdException w:name="index 5" w:semiHidden="1" w:uiPriority="0" w:unhideWhenUsed="1"/>
    <w:lsdException w:name="index 6" w:semiHidden="1" w:uiPriority="0" w:unhideWhenUsed="1"/>
    <w:lsdException w:name="index 7" w:semiHidden="1" w:uiPriority="0" w:unhideWhenUsed="1"/>
    <w:lsdException w:name="index 8" w:semiHidden="1" w:uiPriority="0" w:unhideWhenUsed="1"/>
    <w:lsdException w:name="index 9" w:semiHidden="1" w:uiPriority="0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nhideWhenUsed="1"/>
    <w:lsdException w:name="footer" w:semiHidden="1" w:unhideWhenUsed="1" w:qFormat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nhideWhenUsed="1" w:qFormat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iPriority="0" w:unhideWhenUsed="1"/>
    <w:lsdException w:name="List" w:semiHidden="1" w:uiPriority="0" w:unhideWhenUsed="1"/>
    <w:lsdException w:name="List Bullet" w:semiHidden="1" w:uiPriority="0" w:unhideWhenUsed="1"/>
    <w:lsdException w:name="List Number" w:semiHidden="1" w:uiPriority="0" w:unhideWhenUsed="1"/>
    <w:lsdException w:name="List 2" w:semiHidden="1" w:uiPriority="0" w:unhideWhenUsed="1"/>
    <w:lsdException w:name="List 3" w:semiHidden="1" w:uiPriority="0" w:unhideWhenUsed="1"/>
    <w:lsdException w:name="List 4" w:semiHidden="1" w:uiPriority="0" w:unhideWhenUsed="1"/>
    <w:lsdException w:name="List 5" w:semiHidden="1" w:unhideWhenUsed="1"/>
    <w:lsdException w:name="List Bullet 2" w:semiHidden="1" w:uiPriority="0" w:unhideWhenUsed="1"/>
    <w:lsdException w:name="List Bullet 3" w:semiHidden="1" w:uiPriority="0" w:unhideWhenUsed="1"/>
    <w:lsdException w:name="List Bullet 4" w:semiHidden="1" w:uiPriority="0" w:unhideWhenUsed="1"/>
    <w:lsdException w:name="List Bullet 5" w:semiHidden="1" w:unhideWhenUsed="1"/>
    <w:lsdException w:name="List Number 2" w:semiHidden="1" w:uiPriority="0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iPriority="0" w:unhideWhenUsed="1"/>
    <w:lsdException w:name="List Continue 3" w:semiHidden="1" w:uiPriority="0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iPriority="0" w:unhideWhenUsed="1"/>
    <w:lsdException w:name="Body Text First Indent 2" w:semiHidden="1" w:uiPriority="0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iPriority="0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0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0533"/>
    <w:pPr>
      <w:spacing w:line="240" w:lineRule="auto"/>
      <w:jc w:val="center"/>
    </w:pPr>
    <w:rPr>
      <w:color w:val="00000A"/>
      <w:sz w:val="22"/>
    </w:rPr>
  </w:style>
  <w:style w:type="paragraph" w:styleId="1">
    <w:name w:val="heading 1"/>
    <w:basedOn w:val="a"/>
    <w:link w:val="11"/>
    <w:uiPriority w:val="9"/>
    <w:qFormat/>
    <w:rsid w:val="00E2010F"/>
    <w:pPr>
      <w:keepNext/>
      <w:keepLines/>
      <w:spacing w:before="12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nhideWhenUsed/>
    <w:qFormat/>
    <w:rsid w:val="001C414D"/>
    <w:pPr>
      <w:keepNext/>
      <w:keepLines/>
      <w:spacing w:before="200" w:after="240" w:line="360" w:lineRule="auto"/>
      <w:outlineLvl w:val="1"/>
    </w:pPr>
    <w:rPr>
      <w:rFonts w:ascii="Times New Roman" w:eastAsiaTheme="majorEastAsia" w:hAnsi="Times New Roman" w:cstheme="majorBidi"/>
      <w:b/>
      <w:bCs/>
      <w:sz w:val="26"/>
      <w:szCs w:val="26"/>
    </w:rPr>
  </w:style>
  <w:style w:type="paragraph" w:styleId="3">
    <w:name w:val="heading 3"/>
    <w:basedOn w:val="a"/>
    <w:link w:val="30"/>
    <w:unhideWhenUsed/>
    <w:qFormat/>
    <w:rsid w:val="00E2010F"/>
    <w:pPr>
      <w:keepNext/>
      <w:keepLines/>
      <w:spacing w:before="8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link w:val="40"/>
    <w:qFormat/>
    <w:rsid w:val="001C414D"/>
    <w:pPr>
      <w:keepNext/>
      <w:spacing w:before="240" w:after="60"/>
      <w:jc w:val="left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link w:val="50"/>
    <w:qFormat/>
    <w:rsid w:val="001C414D"/>
    <w:pPr>
      <w:spacing w:before="240" w:after="60"/>
      <w:jc w:val="left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link w:val="60"/>
    <w:qFormat/>
    <w:rsid w:val="001C414D"/>
    <w:pPr>
      <w:spacing w:before="240" w:after="60"/>
      <w:jc w:val="left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paragraph" w:styleId="7">
    <w:name w:val="heading 7"/>
    <w:basedOn w:val="a"/>
    <w:link w:val="70"/>
    <w:qFormat/>
    <w:rsid w:val="001C414D"/>
    <w:pPr>
      <w:spacing w:before="240" w:after="60"/>
      <w:jc w:val="left"/>
      <w:outlineLvl w:val="6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8">
    <w:name w:val="heading 8"/>
    <w:basedOn w:val="a"/>
    <w:link w:val="80"/>
    <w:qFormat/>
    <w:rsid w:val="001C414D"/>
    <w:pPr>
      <w:spacing w:before="240" w:after="60"/>
      <w:jc w:val="left"/>
      <w:outlineLvl w:val="7"/>
    </w:pPr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paragraph" w:styleId="9">
    <w:name w:val="heading 9"/>
    <w:basedOn w:val="a"/>
    <w:link w:val="90"/>
    <w:qFormat/>
    <w:rsid w:val="001C414D"/>
    <w:pPr>
      <w:spacing w:before="240" w:after="60"/>
      <w:jc w:val="left"/>
      <w:outlineLvl w:val="8"/>
    </w:pPr>
    <w:rPr>
      <w:rFonts w:ascii="Arial" w:eastAsia="Times New Roman" w:hAnsi="Arial" w:cs="Arial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2"/>
    <w:uiPriority w:val="9"/>
    <w:qFormat/>
    <w:rsid w:val="00E2010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qFormat/>
    <w:rsid w:val="001C414D"/>
    <w:rPr>
      <w:rFonts w:ascii="Times New Roman" w:eastAsiaTheme="majorEastAsia" w:hAnsi="Times New Roman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qFormat/>
    <w:rsid w:val="00E2010F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qFormat/>
    <w:rsid w:val="001C414D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qFormat/>
    <w:rsid w:val="001C414D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qFormat/>
    <w:rsid w:val="001C414D"/>
    <w:rPr>
      <w:rFonts w:ascii="Times New Roman" w:eastAsia="Times New Roman" w:hAnsi="Times New Roman" w:cs="Times New Roman"/>
      <w:b/>
      <w:bCs/>
      <w:lang w:eastAsia="ru-RU"/>
    </w:rPr>
  </w:style>
  <w:style w:type="character" w:customStyle="1" w:styleId="70">
    <w:name w:val="Заголовок 7 Знак"/>
    <w:basedOn w:val="a0"/>
    <w:link w:val="7"/>
    <w:qFormat/>
    <w:rsid w:val="001C41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qFormat/>
    <w:rsid w:val="001C414D"/>
    <w:rPr>
      <w:rFonts w:ascii="Times New Roman" w:eastAsia="Times New Roman" w:hAnsi="Times New Roman" w:cs="Times New Roman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qFormat/>
    <w:rsid w:val="001C414D"/>
    <w:rPr>
      <w:rFonts w:ascii="Arial" w:eastAsia="Times New Roman" w:hAnsi="Arial" w:cs="Arial"/>
      <w:lang w:eastAsia="ru-RU"/>
    </w:rPr>
  </w:style>
  <w:style w:type="character" w:customStyle="1" w:styleId="a3">
    <w:name w:val="Текст концевой сноски Знак"/>
    <w:basedOn w:val="a0"/>
    <w:qFormat/>
    <w:rsid w:val="001C414D"/>
    <w:rPr>
      <w:sz w:val="20"/>
      <w:szCs w:val="20"/>
    </w:rPr>
  </w:style>
  <w:style w:type="character" w:styleId="a4">
    <w:name w:val="endnote reference"/>
    <w:basedOn w:val="a0"/>
    <w:unhideWhenUsed/>
    <w:qFormat/>
    <w:rsid w:val="001C414D"/>
    <w:rPr>
      <w:vertAlign w:val="superscript"/>
    </w:rPr>
  </w:style>
  <w:style w:type="character" w:customStyle="1" w:styleId="a5">
    <w:name w:val="Текст сноски Знак"/>
    <w:basedOn w:val="a0"/>
    <w:qFormat/>
    <w:rsid w:val="001C414D"/>
    <w:rPr>
      <w:sz w:val="20"/>
      <w:szCs w:val="20"/>
    </w:rPr>
  </w:style>
  <w:style w:type="character" w:styleId="a6">
    <w:name w:val="footnote reference"/>
    <w:basedOn w:val="a0"/>
    <w:unhideWhenUsed/>
    <w:qFormat/>
    <w:rsid w:val="001C414D"/>
    <w:rPr>
      <w:vertAlign w:val="superscript"/>
    </w:rPr>
  </w:style>
  <w:style w:type="character" w:customStyle="1" w:styleId="a7">
    <w:name w:val="Название объекта Знак"/>
    <w:basedOn w:val="a0"/>
    <w:uiPriority w:val="35"/>
    <w:qFormat/>
    <w:rsid w:val="002279D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uiPriority w:val="99"/>
    <w:qFormat/>
    <w:rsid w:val="001C414D"/>
  </w:style>
  <w:style w:type="character" w:customStyle="1" w:styleId="a9">
    <w:name w:val="Нижний колонтитул Знак"/>
    <w:basedOn w:val="a0"/>
    <w:uiPriority w:val="99"/>
    <w:qFormat/>
    <w:rsid w:val="001C414D"/>
    <w:rPr>
      <w:lang w:val="en-US"/>
    </w:rPr>
  </w:style>
  <w:style w:type="character" w:customStyle="1" w:styleId="aa">
    <w:name w:val="Текст выноски Знак"/>
    <w:basedOn w:val="a0"/>
    <w:qFormat/>
    <w:rsid w:val="001C414D"/>
    <w:rPr>
      <w:rFonts w:ascii="Tahoma" w:hAnsi="Tahoma" w:cs="Tahoma"/>
      <w:sz w:val="16"/>
      <w:szCs w:val="16"/>
    </w:rPr>
  </w:style>
  <w:style w:type="character" w:customStyle="1" w:styleId="ab">
    <w:name w:val="Текст Знак"/>
    <w:basedOn w:val="a0"/>
    <w:qFormat/>
    <w:rsid w:val="001C414D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35">
    <w:name w:val="Обычный 13 Знак5"/>
    <w:basedOn w:val="a0"/>
    <w:link w:val="13"/>
    <w:qFormat/>
    <w:rsid w:val="001C414D"/>
    <w:rPr>
      <w:rFonts w:ascii="Times New Roman" w:eastAsia="Times New Roman" w:hAnsi="Times New Roman" w:cs="Times New Roman"/>
      <w:sz w:val="26"/>
      <w:szCs w:val="26"/>
      <w:lang w:eastAsia="ru-RU"/>
    </w:rPr>
  </w:style>
  <w:style w:type="character" w:customStyle="1" w:styleId="-">
    <w:name w:val="Интернет-ссылка"/>
    <w:basedOn w:val="a0"/>
    <w:uiPriority w:val="99"/>
    <w:unhideWhenUsed/>
    <w:rsid w:val="001C414D"/>
    <w:rPr>
      <w:color w:val="0000FF" w:themeColor="hyperlink"/>
      <w:u w:val="single"/>
    </w:rPr>
  </w:style>
  <w:style w:type="character" w:styleId="ac">
    <w:name w:val="FollowedHyperlink"/>
    <w:basedOn w:val="a0"/>
    <w:uiPriority w:val="99"/>
    <w:unhideWhenUsed/>
    <w:qFormat/>
    <w:rsid w:val="001C414D"/>
    <w:rPr>
      <w:color w:val="800080"/>
      <w:u w:val="single"/>
    </w:rPr>
  </w:style>
  <w:style w:type="character" w:styleId="ad">
    <w:name w:val="Strong"/>
    <w:basedOn w:val="a0"/>
    <w:qFormat/>
    <w:rsid w:val="001C414D"/>
    <w:rPr>
      <w:b/>
      <w:bCs/>
    </w:rPr>
  </w:style>
  <w:style w:type="character" w:customStyle="1" w:styleId="ae">
    <w:name w:val="Основной текст с отступом Знак"/>
    <w:basedOn w:val="a0"/>
    <w:qFormat/>
    <w:rsid w:val="001C414D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1">
    <w:name w:val="Основной текст с отступом 2 Знак"/>
    <w:basedOn w:val="a0"/>
    <w:link w:val="21"/>
    <w:uiPriority w:val="99"/>
    <w:qFormat/>
    <w:rsid w:val="001C414D"/>
  </w:style>
  <w:style w:type="character" w:customStyle="1" w:styleId="apple-converted-space">
    <w:name w:val="apple-converted-space"/>
    <w:basedOn w:val="a0"/>
    <w:qFormat/>
    <w:rsid w:val="001C414D"/>
  </w:style>
  <w:style w:type="character" w:customStyle="1" w:styleId="41">
    <w:name w:val="заголовок 4 Знак"/>
    <w:qFormat/>
    <w:rsid w:val="001C414D"/>
    <w:rPr>
      <w:rFonts w:ascii="Arial" w:hAnsi="Arial"/>
      <w:i/>
      <w:sz w:val="24"/>
      <w:szCs w:val="24"/>
      <w:lang w:val="ru-RU" w:eastAsia="ru-RU" w:bidi="ar-SA"/>
    </w:rPr>
  </w:style>
  <w:style w:type="character" w:customStyle="1" w:styleId="FontStyle23">
    <w:name w:val="Font Style23"/>
    <w:qFormat/>
    <w:rsid w:val="001C414D"/>
    <w:rPr>
      <w:rFonts w:ascii="Times New Roman" w:hAnsi="Times New Roman" w:cs="Times New Roman"/>
      <w:sz w:val="18"/>
      <w:szCs w:val="18"/>
    </w:rPr>
  </w:style>
  <w:style w:type="character" w:styleId="af">
    <w:name w:val="Emphasis"/>
    <w:basedOn w:val="a0"/>
    <w:qFormat/>
    <w:rsid w:val="001C414D"/>
    <w:rPr>
      <w:i/>
      <w:iCs/>
    </w:rPr>
  </w:style>
  <w:style w:type="character" w:customStyle="1" w:styleId="af0">
    <w:name w:val="Основной текст Знак"/>
    <w:basedOn w:val="a0"/>
    <w:qFormat/>
    <w:rsid w:val="001C414D"/>
  </w:style>
  <w:style w:type="character" w:styleId="af1">
    <w:name w:val="annotation reference"/>
    <w:basedOn w:val="a0"/>
    <w:unhideWhenUsed/>
    <w:qFormat/>
    <w:rsid w:val="001C414D"/>
    <w:rPr>
      <w:sz w:val="16"/>
      <w:szCs w:val="16"/>
    </w:rPr>
  </w:style>
  <w:style w:type="character" w:customStyle="1" w:styleId="af2">
    <w:name w:val="Текст примечания Знак"/>
    <w:basedOn w:val="a0"/>
    <w:qFormat/>
    <w:rsid w:val="001C414D"/>
    <w:rPr>
      <w:sz w:val="20"/>
      <w:szCs w:val="20"/>
    </w:rPr>
  </w:style>
  <w:style w:type="character" w:customStyle="1" w:styleId="af3">
    <w:name w:val="Тема примечания Знак"/>
    <w:basedOn w:val="af2"/>
    <w:qFormat/>
    <w:rsid w:val="001C414D"/>
    <w:rPr>
      <w:b/>
      <w:bCs/>
      <w:sz w:val="20"/>
      <w:szCs w:val="20"/>
    </w:rPr>
  </w:style>
  <w:style w:type="character" w:styleId="af4">
    <w:name w:val="page number"/>
    <w:basedOn w:val="a0"/>
    <w:qFormat/>
    <w:rsid w:val="001C414D"/>
  </w:style>
  <w:style w:type="character" w:customStyle="1" w:styleId="af5">
    <w:name w:val="Схема документа Знак"/>
    <w:basedOn w:val="a0"/>
    <w:qFormat/>
    <w:rsid w:val="001C414D"/>
    <w:rPr>
      <w:rFonts w:ascii="Tahoma" w:hAnsi="Tahoma" w:cs="Tahoma"/>
      <w:sz w:val="16"/>
      <w:szCs w:val="16"/>
    </w:rPr>
  </w:style>
  <w:style w:type="character" w:customStyle="1" w:styleId="af6">
    <w:name w:val="Абзац Знак"/>
    <w:qFormat/>
    <w:rsid w:val="001C414D"/>
    <w:rPr>
      <w:rFonts w:ascii="Times New Roman" w:eastAsia="Times New Roman" w:hAnsi="Times New Roman" w:cs="Times New Roman"/>
      <w:sz w:val="24"/>
      <w:szCs w:val="24"/>
    </w:rPr>
  </w:style>
  <w:style w:type="character" w:customStyle="1" w:styleId="af7">
    <w:name w:val="Подзаголовок Знак"/>
    <w:basedOn w:val="a0"/>
    <w:qFormat/>
    <w:rsid w:val="0032247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8">
    <w:name w:val="Основной текст_"/>
    <w:qFormat/>
    <w:rsid w:val="00562399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character" w:customStyle="1" w:styleId="af9">
    <w:name w:val="Название Знак"/>
    <w:basedOn w:val="a0"/>
    <w:uiPriority w:val="10"/>
    <w:qFormat/>
    <w:rsid w:val="00562399"/>
    <w:rPr>
      <w:rFonts w:ascii="Cambria" w:eastAsia="Times New Roman" w:hAnsi="Cambria" w:cs="Times New Roman"/>
      <w:color w:val="17365D"/>
      <w:spacing w:val="5"/>
      <w:sz w:val="52"/>
      <w:szCs w:val="52"/>
    </w:rPr>
  </w:style>
  <w:style w:type="character" w:customStyle="1" w:styleId="afa">
    <w:name w:val="Основной текст + Полужирный"/>
    <w:basedOn w:val="af8"/>
    <w:qFormat/>
    <w:rsid w:val="00C85D72"/>
    <w:rPr>
      <w:rFonts w:ascii="Times New Roman" w:eastAsia="Times New Roman" w:hAnsi="Times New Roman" w:cs="Times New Roman"/>
      <w:color w:val="000000"/>
      <w:spacing w:val="0"/>
      <w:w w:val="100"/>
      <w:sz w:val="18"/>
      <w:szCs w:val="18"/>
      <w:shd w:val="clear" w:color="auto" w:fill="FFFFFF"/>
      <w:lang w:val="ru-RU"/>
    </w:rPr>
  </w:style>
  <w:style w:type="character" w:customStyle="1" w:styleId="22">
    <w:name w:val="Оглавление 2 Знак"/>
    <w:basedOn w:val="a0"/>
    <w:link w:val="23"/>
    <w:qFormat/>
    <w:rsid w:val="00C85D72"/>
    <w:rPr>
      <w:sz w:val="18"/>
      <w:szCs w:val="18"/>
      <w:shd w:val="clear" w:color="auto" w:fill="FFFFFF"/>
    </w:rPr>
  </w:style>
  <w:style w:type="character" w:customStyle="1" w:styleId="24">
    <w:name w:val="Основной текст (2) + Не полужирный"/>
    <w:basedOn w:val="22"/>
    <w:qFormat/>
    <w:rsid w:val="00C85D72"/>
    <w:rPr>
      <w:color w:val="000000"/>
      <w:spacing w:val="0"/>
      <w:w w:val="100"/>
      <w:sz w:val="18"/>
      <w:szCs w:val="18"/>
      <w:shd w:val="clear" w:color="auto" w:fill="FFFFFF"/>
      <w:lang w:val="ru-RU"/>
    </w:rPr>
  </w:style>
  <w:style w:type="character" w:customStyle="1" w:styleId="CaptionChar1">
    <w:name w:val="Caption Char1"/>
    <w:basedOn w:val="a0"/>
    <w:qFormat/>
    <w:locked/>
    <w:rsid w:val="00620850"/>
    <w:rPr>
      <w:rFonts w:ascii="Arial" w:eastAsia="Microsoft YaHei" w:hAnsi="Arial"/>
      <w:b/>
      <w:bCs/>
      <w:color w:val="4F81BD"/>
      <w:spacing w:val="0"/>
      <w:sz w:val="18"/>
      <w:szCs w:val="18"/>
      <w:lang w:eastAsia="en-US" w:bidi="ar-SA"/>
    </w:rPr>
  </w:style>
  <w:style w:type="character" w:customStyle="1" w:styleId="FooterChar">
    <w:name w:val="Footer Char"/>
    <w:basedOn w:val="a0"/>
    <w:qFormat/>
    <w:locked/>
    <w:rsid w:val="00620850"/>
    <w:rPr>
      <w:rFonts w:ascii="Cambria" w:eastAsia="Microsoft YaHei" w:hAnsi="Cambria"/>
      <w:caps/>
      <w:spacing w:val="0"/>
      <w:sz w:val="12"/>
      <w:szCs w:val="12"/>
      <w:lang w:val="ru-RU" w:eastAsia="en-US" w:bidi="ar-SA"/>
    </w:rPr>
  </w:style>
  <w:style w:type="character" w:customStyle="1" w:styleId="afb">
    <w:name w:val="Маркированный список Знак"/>
    <w:basedOn w:val="a0"/>
    <w:qFormat/>
    <w:rsid w:val="00620850"/>
    <w:rPr>
      <w:rFonts w:ascii="Arial" w:eastAsia="Times New Roman" w:hAnsi="Arial" w:cs="Times New Roman"/>
      <w:spacing w:val="0"/>
    </w:rPr>
  </w:style>
  <w:style w:type="character" w:customStyle="1" w:styleId="afc">
    <w:name w:val="Выделенная цитата Знак"/>
    <w:basedOn w:val="a0"/>
    <w:uiPriority w:val="30"/>
    <w:qFormat/>
    <w:rsid w:val="00526DD3"/>
    <w:rPr>
      <w:rFonts w:ascii="Calibri" w:eastAsia="Calibri" w:hAnsi="Calibri" w:cs="Calibri"/>
      <w:b/>
      <w:bCs/>
      <w:i/>
      <w:iCs/>
      <w:color w:val="4F81BD" w:themeColor="accent1"/>
    </w:rPr>
  </w:style>
  <w:style w:type="character" w:customStyle="1" w:styleId="afd">
    <w:name w:val="Абзац списка Знак"/>
    <w:uiPriority w:val="34"/>
    <w:qFormat/>
    <w:locked/>
    <w:rsid w:val="00947557"/>
  </w:style>
  <w:style w:type="character" w:customStyle="1" w:styleId="1111">
    <w:name w:val="_1.1.1.1. Знак"/>
    <w:basedOn w:val="a0"/>
    <w:link w:val="1111"/>
    <w:qFormat/>
    <w:rsid w:val="00947557"/>
    <w:rPr>
      <w:rFonts w:ascii="Times New Roman" w:eastAsiaTheme="majorEastAsia" w:hAnsi="Times New Roman" w:cs="Times New Roman"/>
      <w:b/>
      <w:bCs/>
      <w:i/>
      <w:iCs/>
      <w:sz w:val="26"/>
      <w:szCs w:val="26"/>
      <w:lang w:eastAsia="ru-RU"/>
    </w:rPr>
  </w:style>
  <w:style w:type="character" w:styleId="afe">
    <w:name w:val="Placeholder Text"/>
    <w:basedOn w:val="a0"/>
    <w:uiPriority w:val="99"/>
    <w:semiHidden/>
    <w:qFormat/>
    <w:rsid w:val="00947557"/>
    <w:rPr>
      <w:color w:val="808080"/>
    </w:rPr>
  </w:style>
  <w:style w:type="character" w:customStyle="1" w:styleId="aff">
    <w:name w:val="Мой Текст Знак"/>
    <w:basedOn w:val="a0"/>
    <w:qFormat/>
    <w:rsid w:val="00D522C7"/>
    <w:rPr>
      <w:rFonts w:ascii="Times New Roman" w:eastAsia="Calibri" w:hAnsi="Times New Roman" w:cs="Times New Roman"/>
      <w:sz w:val="24"/>
      <w:szCs w:val="28"/>
    </w:rPr>
  </w:style>
  <w:style w:type="character" w:customStyle="1" w:styleId="aff0">
    <w:name w:val="Мой без № Знак"/>
    <w:basedOn w:val="a0"/>
    <w:qFormat/>
    <w:rsid w:val="00D522C7"/>
    <w:rPr>
      <w:rFonts w:ascii="Times New Roman" w:eastAsia="Calibri" w:hAnsi="Times New Roman" w:cs="Times New Roman"/>
      <w:b/>
      <w:sz w:val="28"/>
      <w:szCs w:val="28"/>
    </w:rPr>
  </w:style>
  <w:style w:type="character" w:customStyle="1" w:styleId="aff1">
    <w:name w:val="Мой текст книги Знак"/>
    <w:basedOn w:val="ab"/>
    <w:qFormat/>
    <w:rsid w:val="00D522C7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14">
    <w:name w:val="Верхний колонтитул Знак1"/>
    <w:basedOn w:val="a0"/>
    <w:uiPriority w:val="99"/>
    <w:semiHidden/>
    <w:qFormat/>
    <w:rsid w:val="00EA3A5E"/>
    <w:rPr>
      <w:rFonts w:ascii="Calibri" w:eastAsia="Calibri" w:hAnsi="Calibri" w:cs="Calibri"/>
    </w:rPr>
  </w:style>
  <w:style w:type="character" w:customStyle="1" w:styleId="15">
    <w:name w:val="Нижний колонтитул Знак1"/>
    <w:basedOn w:val="a0"/>
    <w:uiPriority w:val="99"/>
    <w:semiHidden/>
    <w:qFormat/>
    <w:rsid w:val="00EA3A5E"/>
    <w:rPr>
      <w:rFonts w:ascii="Calibri" w:eastAsia="Calibri" w:hAnsi="Calibri" w:cs="Calibri"/>
    </w:rPr>
  </w:style>
  <w:style w:type="character" w:customStyle="1" w:styleId="aff2">
    <w:name w:val="Перечисление без номера Знак"/>
    <w:basedOn w:val="aff"/>
    <w:qFormat/>
    <w:rsid w:val="005575A7"/>
    <w:rPr>
      <w:rFonts w:ascii="Times New Roman" w:eastAsia="Calibri" w:hAnsi="Times New Roman" w:cs="Calibri"/>
      <w:sz w:val="24"/>
      <w:szCs w:val="28"/>
    </w:rPr>
  </w:style>
  <w:style w:type="character" w:customStyle="1" w:styleId="aff3">
    <w:name w:val="ТЕКСТ Знак"/>
    <w:qFormat/>
    <w:rsid w:val="00CB6A96"/>
    <w:rPr>
      <w:rFonts w:ascii="Times New Roman" w:eastAsia="Calibri" w:hAnsi="Times New Roman" w:cs="Times New Roman"/>
      <w:sz w:val="24"/>
      <w:szCs w:val="24"/>
    </w:rPr>
  </w:style>
  <w:style w:type="character" w:customStyle="1" w:styleId="-11">
    <w:name w:val="Текст-1 Знак1"/>
    <w:qFormat/>
    <w:rsid w:val="00CB6A96"/>
    <w:rPr>
      <w:rFonts w:ascii="Times New Roman" w:eastAsia="Calibri" w:hAnsi="Times New Roman" w:cs="Times New Roman"/>
      <w:sz w:val="24"/>
      <w:szCs w:val="24"/>
    </w:rPr>
  </w:style>
  <w:style w:type="character" w:customStyle="1" w:styleId="25">
    <w:name w:val="Основной текст 2 Знак"/>
    <w:basedOn w:val="a0"/>
    <w:link w:val="26"/>
    <w:qFormat/>
    <w:rsid w:val="00CB6A96"/>
    <w:rPr>
      <w:rFonts w:ascii="Times New Roman" w:eastAsia="Times New Roman" w:hAnsi="Times New Roman" w:cs="Times New Roman"/>
      <w:sz w:val="28"/>
      <w:szCs w:val="20"/>
    </w:rPr>
  </w:style>
  <w:style w:type="character" w:customStyle="1" w:styleId="31">
    <w:name w:val="Основной текст с отступом 3 Знак"/>
    <w:basedOn w:val="a0"/>
    <w:link w:val="31"/>
    <w:qFormat/>
    <w:rsid w:val="00CB6A96"/>
    <w:rPr>
      <w:rFonts w:ascii="Times New Roman" w:eastAsia="Times New Roman" w:hAnsi="Times New Roman" w:cs="Times New Roman"/>
      <w:sz w:val="16"/>
      <w:szCs w:val="16"/>
    </w:rPr>
  </w:style>
  <w:style w:type="character" w:customStyle="1" w:styleId="aff4">
    <w:name w:val="ТАБЛ. Знак"/>
    <w:qFormat/>
    <w:rsid w:val="00CB6A96"/>
    <w:rPr>
      <w:rFonts w:ascii="Times New Roman" w:eastAsia="Calibri" w:hAnsi="Times New Roman" w:cs="Times New Roman"/>
      <w:b/>
      <w:sz w:val="24"/>
      <w:szCs w:val="24"/>
    </w:rPr>
  </w:style>
  <w:style w:type="character" w:customStyle="1" w:styleId="aff5">
    <w:name w:val="ТАБЛ Знак"/>
    <w:qFormat/>
    <w:rsid w:val="00CB6A96"/>
    <w:rPr>
      <w:rFonts w:ascii="Times New Roman" w:eastAsia="Calibri" w:hAnsi="Times New Roman" w:cs="Times New Roman"/>
      <w:b/>
      <w:szCs w:val="24"/>
    </w:rPr>
  </w:style>
  <w:style w:type="character" w:customStyle="1" w:styleId="32">
    <w:name w:val="Оглавление 3 Знак"/>
    <w:basedOn w:val="a0"/>
    <w:link w:val="33"/>
    <w:qFormat/>
    <w:rsid w:val="00CB6A96"/>
    <w:rPr>
      <w:rFonts w:ascii="Times New Roman" w:eastAsia="Times New Roman" w:hAnsi="Times New Roman" w:cs="Times New Roman"/>
      <w:sz w:val="16"/>
      <w:szCs w:val="16"/>
    </w:rPr>
  </w:style>
  <w:style w:type="character" w:customStyle="1" w:styleId="aff6">
    <w:name w:val="НПС Знак"/>
    <w:qFormat/>
    <w:rsid w:val="00CB6A96"/>
    <w:rPr>
      <w:rFonts w:ascii="Times New Roman" w:eastAsia="Times New Roman" w:hAnsi="Times New Roman" w:cs="Times New Roman"/>
      <w:sz w:val="24"/>
      <w:szCs w:val="24"/>
    </w:rPr>
  </w:style>
  <w:style w:type="character" w:customStyle="1" w:styleId="130">
    <w:name w:val="Обычный 13 Знак"/>
    <w:qFormat/>
    <w:rsid w:val="00CB6A96"/>
    <w:rPr>
      <w:sz w:val="26"/>
    </w:rPr>
  </w:style>
  <w:style w:type="character" w:customStyle="1" w:styleId="ListLabel1">
    <w:name w:val="ListLabel 1"/>
    <w:qFormat/>
    <w:rPr>
      <w:sz w:val="24"/>
    </w:rPr>
  </w:style>
  <w:style w:type="character" w:customStyle="1" w:styleId="ListLabel2">
    <w:name w:val="ListLabel 2"/>
    <w:qFormat/>
    <w:rPr>
      <w:rFonts w:ascii="Times New Roman" w:hAnsi="Times New Roman"/>
      <w:b/>
      <w:sz w:val="24"/>
    </w:rPr>
  </w:style>
  <w:style w:type="character" w:customStyle="1" w:styleId="ListLabel3">
    <w:name w:val="ListLabel 3"/>
    <w:qFormat/>
    <w:rPr>
      <w:rFonts w:cs="Arial"/>
      <w:b/>
      <w:i w:val="0"/>
      <w:caps w:val="0"/>
      <w:smallCaps w:val="0"/>
      <w:strike w:val="0"/>
      <w:dstrike w:val="0"/>
      <w:vanish w:val="0"/>
      <w:color w:val="000000"/>
      <w:position w:val="0"/>
      <w:sz w:val="24"/>
      <w:szCs w:val="24"/>
      <w:vertAlign w:val="baseline"/>
    </w:rPr>
  </w:style>
  <w:style w:type="character" w:customStyle="1" w:styleId="ListLabel4">
    <w:name w:val="ListLabel 4"/>
    <w:qFormat/>
    <w:rPr>
      <w:rFonts w:cs="Symbol"/>
      <w:color w:val="00000A"/>
    </w:rPr>
  </w:style>
  <w:style w:type="character" w:customStyle="1" w:styleId="ListLabel5">
    <w:name w:val="ListLabel 5"/>
    <w:qFormat/>
    <w:rPr>
      <w:sz w:val="16"/>
    </w:rPr>
  </w:style>
  <w:style w:type="character" w:customStyle="1" w:styleId="ListLabel6">
    <w:name w:val="ListLabel 6"/>
    <w:qFormat/>
    <w:rPr>
      <w:rFonts w:cs="Courier New"/>
    </w:rPr>
  </w:style>
  <w:style w:type="character" w:customStyle="1" w:styleId="ListLabel7">
    <w:name w:val="ListLabel 7"/>
    <w:qFormat/>
    <w:rPr>
      <w:rFonts w:cs="Times New Roman"/>
      <w:b w:val="0"/>
      <w:bCs w:val="0"/>
      <w:i w:val="0"/>
      <w:iCs w:val="0"/>
      <w:caps w:val="0"/>
      <w:smallCaps w:val="0"/>
      <w:strike w:val="0"/>
      <w:dstrike w:val="0"/>
      <w:vanish w:val="0"/>
      <w:color w:val="000000"/>
      <w:spacing w:val="0"/>
      <w:w w:val="0"/>
      <w:position w:val="0"/>
      <w:sz w:val="0"/>
      <w:szCs w:val="0"/>
      <w:highlight w:val="black"/>
      <w:u w:val="none" w:color="000000"/>
      <w:effect w:val="none"/>
      <w:vertAlign w:val="baseline"/>
      <w:em w:val="none"/>
      <w:lang w:val="x-none" w:eastAsia="x-none" w:bidi="x-none"/>
    </w:rPr>
  </w:style>
  <w:style w:type="character" w:customStyle="1" w:styleId="ListLabel8">
    <w:name w:val="ListLabel 8"/>
    <w:qFormat/>
    <w:rPr>
      <w:b/>
      <w:i w:val="0"/>
      <w:sz w:val="24"/>
      <w:szCs w:val="24"/>
    </w:rPr>
  </w:style>
  <w:style w:type="character" w:customStyle="1" w:styleId="ListLabel9">
    <w:name w:val="ListLabel 9"/>
    <w:qFormat/>
    <w:rPr>
      <w:rFonts w:cs="Times New Roman"/>
      <w:b/>
      <w:i w:val="0"/>
      <w:caps w:val="0"/>
      <w:smallCaps w:val="0"/>
      <w:strike w:val="0"/>
      <w:dstrike w:val="0"/>
      <w:vanish w:val="0"/>
      <w:color w:val="000000"/>
      <w:position w:val="0"/>
      <w:sz w:val="24"/>
      <w:szCs w:val="24"/>
      <w:vertAlign w:val="baseline"/>
    </w:rPr>
  </w:style>
  <w:style w:type="character" w:customStyle="1" w:styleId="ListLabel10">
    <w:name w:val="ListLabel 10"/>
    <w:qFormat/>
    <w:rPr>
      <w:rFonts w:cs="Times New Roman"/>
      <w:b w:val="0"/>
      <w:bCs w:val="0"/>
      <w:i w:val="0"/>
      <w:iCs w:val="0"/>
      <w:caps w:val="0"/>
      <w:smallCaps w:val="0"/>
      <w:strike w:val="0"/>
      <w:dstrike w:val="0"/>
      <w:vanish w:val="0"/>
      <w:color w:val="000000"/>
      <w:spacing w:val="0"/>
      <w:w w:val="0"/>
      <w:position w:val="0"/>
      <w:sz w:val="0"/>
      <w:szCs w:val="0"/>
      <w:highlight w:val="black"/>
      <w:u w:val="none" w:color="000000"/>
      <w:effect w:val="none"/>
      <w:vertAlign w:val="baseline"/>
      <w:em w:val="none"/>
      <w:lang w:val="x-none" w:eastAsia="x-none" w:bidi="x-none"/>
    </w:rPr>
  </w:style>
  <w:style w:type="character" w:customStyle="1" w:styleId="ListLabel11">
    <w:name w:val="ListLabel 11"/>
    <w:qFormat/>
    <w:rPr>
      <w:color w:val="00000A"/>
      <w:sz w:val="22"/>
    </w:rPr>
  </w:style>
  <w:style w:type="character" w:customStyle="1" w:styleId="ListLabel12">
    <w:name w:val="ListLabel 12"/>
    <w:qFormat/>
    <w:rPr>
      <w:sz w:val="22"/>
      <w:szCs w:val="22"/>
    </w:rPr>
  </w:style>
  <w:style w:type="character" w:customStyle="1" w:styleId="ListLabel13">
    <w:name w:val="ListLabel 13"/>
    <w:qFormat/>
    <w:rPr>
      <w:rFonts w:cs="Times New Roman"/>
      <w:b w:val="0"/>
      <w:bCs w:val="0"/>
      <w:i w:val="0"/>
      <w:iCs w:val="0"/>
      <w:caps w:val="0"/>
      <w:smallCaps w:val="0"/>
      <w:strike w:val="0"/>
      <w:dstrike w:val="0"/>
      <w:vanish w:val="0"/>
      <w:color w:val="000000"/>
      <w:spacing w:val="0"/>
      <w:position w:val="0"/>
      <w:sz w:val="24"/>
      <w:szCs w:val="24"/>
      <w:u w:val="none"/>
      <w:effect w:val="none"/>
      <w:vertAlign w:val="baseline"/>
    </w:rPr>
  </w:style>
  <w:style w:type="character" w:customStyle="1" w:styleId="ListLabel14">
    <w:name w:val="ListLabel 14"/>
    <w:qFormat/>
    <w:rPr>
      <w:rFonts w:eastAsia="Times New Roman"/>
    </w:rPr>
  </w:style>
  <w:style w:type="character" w:customStyle="1" w:styleId="ListLabel15">
    <w:name w:val="ListLabel 15"/>
    <w:qFormat/>
    <w:rPr>
      <w:rFonts w:cs="Wingdings"/>
    </w:rPr>
  </w:style>
  <w:style w:type="character" w:customStyle="1" w:styleId="ListLabel16">
    <w:name w:val="ListLabel 16"/>
    <w:qFormat/>
    <w:rPr>
      <w:rFonts w:cs="Symbol"/>
    </w:rPr>
  </w:style>
  <w:style w:type="character" w:customStyle="1" w:styleId="aff7">
    <w:name w:val="Ссылка указателя"/>
    <w:qFormat/>
  </w:style>
  <w:style w:type="character" w:customStyle="1" w:styleId="ListLabel17">
    <w:name w:val="ListLabel 17"/>
    <w:qFormat/>
    <w:rPr>
      <w:rFonts w:ascii="Times New Roman" w:hAnsi="Times New Roman"/>
      <w:b/>
      <w:sz w:val="24"/>
    </w:rPr>
  </w:style>
  <w:style w:type="character" w:customStyle="1" w:styleId="ListLabel18">
    <w:name w:val="ListLabel 18"/>
    <w:qFormat/>
    <w:rPr>
      <w:rFonts w:ascii="Times New Roman" w:hAnsi="Times New Roman" w:cs="Wingdings"/>
      <w:sz w:val="24"/>
    </w:rPr>
  </w:style>
  <w:style w:type="character" w:customStyle="1" w:styleId="ListLabel19">
    <w:name w:val="ListLabel 19"/>
    <w:qFormat/>
    <w:rPr>
      <w:rFonts w:cs="Courier New"/>
    </w:rPr>
  </w:style>
  <w:style w:type="character" w:customStyle="1" w:styleId="ListLabel20">
    <w:name w:val="ListLabel 20"/>
    <w:qFormat/>
    <w:rPr>
      <w:rFonts w:ascii="Times New Roman" w:hAnsi="Times New Roman" w:cs="Symbol"/>
    </w:rPr>
  </w:style>
  <w:style w:type="paragraph" w:customStyle="1" w:styleId="aff8">
    <w:name w:val="Заголовок"/>
    <w:basedOn w:val="a"/>
    <w:next w:val="aff9"/>
    <w:qFormat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ff9">
    <w:name w:val="Body Text"/>
    <w:basedOn w:val="a"/>
    <w:unhideWhenUsed/>
    <w:rsid w:val="001C414D"/>
    <w:pPr>
      <w:spacing w:after="120"/>
    </w:pPr>
  </w:style>
  <w:style w:type="paragraph" w:styleId="affa">
    <w:name w:val="List"/>
    <w:basedOn w:val="a"/>
    <w:unhideWhenUsed/>
    <w:rsid w:val="001C414D"/>
    <w:pPr>
      <w:ind w:left="283" w:hanging="283"/>
      <w:contextualSpacing/>
    </w:pPr>
  </w:style>
  <w:style w:type="paragraph" w:styleId="affb">
    <w:name w:val="Title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ffc">
    <w:name w:val="index heading"/>
    <w:basedOn w:val="a"/>
    <w:qFormat/>
    <w:pPr>
      <w:suppressLineNumbers/>
    </w:pPr>
    <w:rPr>
      <w:rFonts w:cs="Mangal"/>
    </w:rPr>
  </w:style>
  <w:style w:type="paragraph" w:styleId="affd">
    <w:name w:val="List Paragraph"/>
    <w:basedOn w:val="a"/>
    <w:uiPriority w:val="34"/>
    <w:qFormat/>
    <w:rsid w:val="001C414D"/>
    <w:pPr>
      <w:ind w:left="720"/>
      <w:contextualSpacing/>
    </w:pPr>
  </w:style>
  <w:style w:type="paragraph" w:styleId="affe">
    <w:name w:val="endnote text"/>
    <w:basedOn w:val="a"/>
    <w:unhideWhenUsed/>
    <w:qFormat/>
    <w:rsid w:val="001C414D"/>
    <w:rPr>
      <w:sz w:val="20"/>
      <w:szCs w:val="20"/>
    </w:rPr>
  </w:style>
  <w:style w:type="paragraph" w:styleId="afff">
    <w:name w:val="footnote text"/>
    <w:basedOn w:val="a"/>
    <w:unhideWhenUsed/>
    <w:qFormat/>
    <w:rsid w:val="001C414D"/>
    <w:rPr>
      <w:sz w:val="20"/>
      <w:szCs w:val="20"/>
    </w:rPr>
  </w:style>
  <w:style w:type="paragraph" w:styleId="afff0">
    <w:name w:val="caption"/>
    <w:basedOn w:val="a"/>
    <w:autoRedefine/>
    <w:unhideWhenUsed/>
    <w:qFormat/>
    <w:rsid w:val="002279D5"/>
    <w:pPr>
      <w:spacing w:before="120" w:after="120" w:line="360" w:lineRule="auto"/>
    </w:pPr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paragraph" w:styleId="afff1">
    <w:name w:val="header"/>
    <w:basedOn w:val="a"/>
    <w:uiPriority w:val="99"/>
    <w:unhideWhenUsed/>
    <w:rsid w:val="001C414D"/>
    <w:pPr>
      <w:tabs>
        <w:tab w:val="center" w:pos="4677"/>
        <w:tab w:val="right" w:pos="9355"/>
      </w:tabs>
    </w:pPr>
  </w:style>
  <w:style w:type="paragraph" w:styleId="afff2">
    <w:name w:val="footer"/>
    <w:basedOn w:val="a"/>
    <w:uiPriority w:val="99"/>
    <w:unhideWhenUsed/>
    <w:qFormat/>
    <w:rsid w:val="001C414D"/>
    <w:pPr>
      <w:tabs>
        <w:tab w:val="center" w:pos="4677"/>
        <w:tab w:val="right" w:pos="9355"/>
      </w:tabs>
    </w:pPr>
    <w:rPr>
      <w:lang w:val="en-US"/>
    </w:rPr>
  </w:style>
  <w:style w:type="paragraph" w:styleId="afff3">
    <w:name w:val="Revision"/>
    <w:uiPriority w:val="99"/>
    <w:semiHidden/>
    <w:qFormat/>
    <w:rsid w:val="001C414D"/>
    <w:pPr>
      <w:spacing w:line="240" w:lineRule="auto"/>
    </w:pPr>
    <w:rPr>
      <w:color w:val="00000A"/>
      <w:sz w:val="22"/>
    </w:rPr>
  </w:style>
  <w:style w:type="paragraph" w:styleId="afff4">
    <w:name w:val="Balloon Text"/>
    <w:basedOn w:val="a"/>
    <w:unhideWhenUsed/>
    <w:qFormat/>
    <w:rsid w:val="001C414D"/>
    <w:rPr>
      <w:rFonts w:ascii="Tahoma" w:hAnsi="Tahoma" w:cs="Tahoma"/>
      <w:sz w:val="16"/>
      <w:szCs w:val="16"/>
    </w:rPr>
  </w:style>
  <w:style w:type="paragraph" w:customStyle="1" w:styleId="133">
    <w:name w:val="Обычный 13 Знак3"/>
    <w:basedOn w:val="a"/>
    <w:autoRedefine/>
    <w:qFormat/>
    <w:rsid w:val="001C414D"/>
    <w:pPr>
      <w:keepNext/>
      <w:keepLines/>
      <w:widowControl w:val="0"/>
      <w:suppressLineNumbers/>
      <w:tabs>
        <w:tab w:val="left" w:leader="dot" w:pos="9356"/>
      </w:tabs>
      <w:suppressAutoHyphens/>
      <w:spacing w:before="60" w:line="36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styleId="afff5">
    <w:name w:val="Plain Text"/>
    <w:basedOn w:val="a"/>
    <w:qFormat/>
    <w:rsid w:val="001C414D"/>
    <w:pPr>
      <w:keepNext/>
      <w:tabs>
        <w:tab w:val="left" w:leader="dot" w:pos="9356"/>
      </w:tabs>
      <w:suppressAutoHyphens/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13">
    <w:name w:val="Обычный 13"/>
    <w:basedOn w:val="a"/>
    <w:link w:val="135"/>
    <w:qFormat/>
    <w:rsid w:val="001C414D"/>
    <w:pPr>
      <w:keepNext/>
      <w:suppressLineNumbers/>
      <w:tabs>
        <w:tab w:val="left" w:pos="6804"/>
        <w:tab w:val="left" w:pos="6946"/>
        <w:tab w:val="left" w:leader="dot" w:pos="9356"/>
      </w:tabs>
      <w:suppressAutoHyphens/>
      <w:spacing w:before="60"/>
      <w:ind w:firstLine="567"/>
      <w:jc w:val="both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16">
    <w:name w:val="Текст1"/>
    <w:basedOn w:val="a"/>
    <w:qFormat/>
    <w:rsid w:val="001C414D"/>
    <w:pPr>
      <w:tabs>
        <w:tab w:val="left" w:pos="1701"/>
      </w:tabs>
      <w:suppressAutoHyphens/>
      <w:spacing w:before="80" w:line="252" w:lineRule="auto"/>
      <w:ind w:firstLine="852"/>
      <w:jc w:val="both"/>
    </w:pPr>
    <w:rPr>
      <w:rFonts w:ascii="Times New Roman" w:eastAsia="SimSun" w:hAnsi="Times New Roman" w:cs="Times New Roman"/>
      <w:sz w:val="28"/>
      <w:szCs w:val="28"/>
      <w:lang w:eastAsia="ar-SA"/>
    </w:rPr>
  </w:style>
  <w:style w:type="paragraph" w:styleId="afff6">
    <w:name w:val="TOC Heading"/>
    <w:basedOn w:val="1"/>
    <w:uiPriority w:val="39"/>
    <w:unhideWhenUsed/>
    <w:qFormat/>
    <w:rsid w:val="001C414D"/>
    <w:pPr>
      <w:spacing w:line="276" w:lineRule="auto"/>
      <w:jc w:val="left"/>
    </w:pPr>
  </w:style>
  <w:style w:type="paragraph" w:styleId="17">
    <w:name w:val="toc 1"/>
    <w:basedOn w:val="a"/>
    <w:autoRedefine/>
    <w:uiPriority w:val="39"/>
    <w:unhideWhenUsed/>
    <w:qFormat/>
    <w:rsid w:val="008C2BF0"/>
    <w:pPr>
      <w:tabs>
        <w:tab w:val="right" w:pos="284"/>
        <w:tab w:val="right" w:leader="dot" w:pos="851"/>
        <w:tab w:val="right" w:pos="9639"/>
        <w:tab w:val="left" w:leader="dot" w:pos="9690"/>
      </w:tabs>
      <w:spacing w:after="120"/>
      <w:ind w:right="794"/>
      <w:jc w:val="left"/>
    </w:pPr>
  </w:style>
  <w:style w:type="paragraph" w:styleId="23">
    <w:name w:val="toc 2"/>
    <w:basedOn w:val="a"/>
    <w:link w:val="22"/>
    <w:autoRedefine/>
    <w:uiPriority w:val="39"/>
    <w:unhideWhenUsed/>
    <w:qFormat/>
    <w:rsid w:val="000571B4"/>
    <w:pPr>
      <w:tabs>
        <w:tab w:val="left" w:pos="567"/>
        <w:tab w:val="left" w:pos="1100"/>
        <w:tab w:val="right" w:leader="dot" w:pos="9356"/>
      </w:tabs>
      <w:spacing w:after="100"/>
      <w:jc w:val="both"/>
    </w:pPr>
  </w:style>
  <w:style w:type="paragraph" w:styleId="afff7">
    <w:name w:val="List Number"/>
    <w:basedOn w:val="a"/>
    <w:qFormat/>
    <w:rsid w:val="001C414D"/>
    <w:pPr>
      <w:keepNext/>
      <w:suppressLineNumbers/>
      <w:tabs>
        <w:tab w:val="left" w:pos="644"/>
        <w:tab w:val="left" w:leader="dot" w:pos="9356"/>
      </w:tabs>
      <w:suppressAutoHyphens/>
      <w:ind w:firstLine="28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nt5">
    <w:name w:val="font5"/>
    <w:basedOn w:val="a"/>
    <w:qFormat/>
    <w:rsid w:val="001C414D"/>
    <w:pPr>
      <w:spacing w:beforeAutospacing="1" w:afterAutospacing="1"/>
      <w:jc w:val="left"/>
    </w:pPr>
    <w:rPr>
      <w:rFonts w:ascii="Tahoma" w:eastAsia="Times New Roman" w:hAnsi="Tahoma" w:cs="Tahoma"/>
      <w:b/>
      <w:bCs/>
      <w:color w:val="000000"/>
      <w:sz w:val="16"/>
      <w:szCs w:val="16"/>
      <w:lang w:eastAsia="ru-RU"/>
    </w:rPr>
  </w:style>
  <w:style w:type="paragraph" w:customStyle="1" w:styleId="font6">
    <w:name w:val="font6"/>
    <w:basedOn w:val="a"/>
    <w:qFormat/>
    <w:rsid w:val="001C414D"/>
    <w:pPr>
      <w:spacing w:beforeAutospacing="1" w:afterAutospacing="1"/>
      <w:jc w:val="left"/>
    </w:pPr>
    <w:rPr>
      <w:rFonts w:ascii="Tahoma" w:eastAsia="Times New Roman" w:hAnsi="Tahoma" w:cs="Tahoma"/>
      <w:color w:val="000000"/>
      <w:sz w:val="16"/>
      <w:szCs w:val="16"/>
      <w:lang w:eastAsia="ru-RU"/>
    </w:rPr>
  </w:style>
  <w:style w:type="paragraph" w:customStyle="1" w:styleId="xl75">
    <w:name w:val="xl75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qFormat/>
    <w:rsid w:val="001C414D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ru-RU"/>
    </w:rPr>
  </w:style>
  <w:style w:type="paragraph" w:customStyle="1" w:styleId="xl77">
    <w:name w:val="xl77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16"/>
      <w:szCs w:val="16"/>
      <w:lang w:eastAsia="ru-RU"/>
    </w:rPr>
  </w:style>
  <w:style w:type="paragraph" w:customStyle="1" w:styleId="xl78">
    <w:name w:val="xl78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79">
    <w:name w:val="xl79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0">
    <w:name w:val="xl80"/>
    <w:basedOn w:val="a"/>
    <w:qFormat/>
    <w:rsid w:val="001C414D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1">
    <w:name w:val="xl81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2">
    <w:name w:val="xl82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3">
    <w:name w:val="xl83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4">
    <w:name w:val="xl84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</w:pBdr>
      <w:shd w:val="clear" w:color="000000" w:fill="FFFFFF"/>
      <w:spacing w:beforeAutospacing="1" w:afterAutospacing="1"/>
      <w:jc w:val="right"/>
    </w:pPr>
    <w:rPr>
      <w:rFonts w:ascii="Times New Roman" w:eastAsia="Times New Roman" w:hAnsi="Times New Roman" w:cs="Times New Roman"/>
      <w:b/>
      <w:bCs/>
      <w:sz w:val="16"/>
      <w:szCs w:val="16"/>
      <w:lang w:eastAsia="ru-RU"/>
    </w:rPr>
  </w:style>
  <w:style w:type="paragraph" w:customStyle="1" w:styleId="xl85">
    <w:name w:val="xl85"/>
    <w:basedOn w:val="a"/>
    <w:qFormat/>
    <w:rsid w:val="001C414D"/>
    <w:pPr>
      <w:spacing w:beforeAutospacing="1" w:afterAutospacing="1"/>
      <w:jc w:val="lef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</w:pBdr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7">
    <w:name w:val="xl87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88">
    <w:name w:val="xl88"/>
    <w:basedOn w:val="a"/>
    <w:qFormat/>
    <w:rsid w:val="001C414D"/>
    <w:pPr>
      <w:pBdr>
        <w:left w:val="single" w:sz="4" w:space="0" w:color="000001"/>
        <w:bottom w:val="single" w:sz="4" w:space="0" w:color="000001"/>
        <w:right w:val="single" w:sz="4" w:space="0" w:color="000001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color w:val="000000"/>
      <w:sz w:val="16"/>
      <w:szCs w:val="16"/>
      <w:lang w:eastAsia="ru-RU"/>
    </w:rPr>
  </w:style>
  <w:style w:type="paragraph" w:customStyle="1" w:styleId="xl89">
    <w:name w:val="xl89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xl90">
    <w:name w:val="xl90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ff8">
    <w:name w:val="Body Text Indent"/>
    <w:basedOn w:val="a"/>
    <w:rsid w:val="001C414D"/>
    <w:pPr>
      <w:ind w:firstLine="709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7">
    <w:name w:val="Body Text Indent 2"/>
    <w:basedOn w:val="a"/>
    <w:unhideWhenUsed/>
    <w:qFormat/>
    <w:rsid w:val="001C414D"/>
    <w:pPr>
      <w:spacing w:after="120" w:line="480" w:lineRule="auto"/>
      <w:ind w:left="283"/>
      <w:jc w:val="left"/>
    </w:pPr>
  </w:style>
  <w:style w:type="paragraph" w:styleId="afff9">
    <w:name w:val="Normal (Web)"/>
    <w:basedOn w:val="a"/>
    <w:uiPriority w:val="99"/>
    <w:unhideWhenUsed/>
    <w:qFormat/>
    <w:rsid w:val="001C414D"/>
    <w:pPr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a">
    <w:name w:val="основной"/>
    <w:basedOn w:val="a"/>
    <w:qFormat/>
    <w:rsid w:val="001C414D"/>
    <w:pPr>
      <w:ind w:firstLine="720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PlusNonformat">
    <w:name w:val="ConsPlusNonformat"/>
    <w:uiPriority w:val="99"/>
    <w:qFormat/>
    <w:rsid w:val="001C414D"/>
    <w:pPr>
      <w:spacing w:line="240" w:lineRule="auto"/>
    </w:pPr>
    <w:rPr>
      <w:rFonts w:ascii="Courier New" w:hAnsi="Courier New" w:cs="Courier New"/>
      <w:color w:val="00000A"/>
      <w:szCs w:val="20"/>
    </w:rPr>
  </w:style>
  <w:style w:type="paragraph" w:styleId="33">
    <w:name w:val="toc 3"/>
    <w:basedOn w:val="a"/>
    <w:link w:val="32"/>
    <w:autoRedefine/>
    <w:uiPriority w:val="39"/>
    <w:unhideWhenUsed/>
    <w:qFormat/>
    <w:rsid w:val="00D64BAA"/>
    <w:pPr>
      <w:tabs>
        <w:tab w:val="left" w:pos="0"/>
        <w:tab w:val="right" w:leader="dot" w:pos="9345"/>
      </w:tabs>
      <w:spacing w:after="100" w:line="276" w:lineRule="auto"/>
      <w:jc w:val="both"/>
    </w:pPr>
    <w:rPr>
      <w:rFonts w:eastAsiaTheme="minorEastAsia"/>
      <w:lang w:eastAsia="ru-RU"/>
    </w:rPr>
  </w:style>
  <w:style w:type="paragraph" w:styleId="42">
    <w:name w:val="toc 4"/>
    <w:basedOn w:val="a"/>
    <w:autoRedefine/>
    <w:uiPriority w:val="39"/>
    <w:unhideWhenUsed/>
    <w:rsid w:val="001C414D"/>
    <w:pPr>
      <w:spacing w:after="100" w:line="276" w:lineRule="auto"/>
      <w:ind w:left="660"/>
      <w:jc w:val="left"/>
    </w:pPr>
    <w:rPr>
      <w:rFonts w:eastAsiaTheme="minorEastAsia"/>
      <w:lang w:eastAsia="ru-RU"/>
    </w:rPr>
  </w:style>
  <w:style w:type="paragraph" w:styleId="51">
    <w:name w:val="toc 5"/>
    <w:basedOn w:val="a"/>
    <w:autoRedefine/>
    <w:uiPriority w:val="39"/>
    <w:unhideWhenUsed/>
    <w:rsid w:val="001C414D"/>
    <w:pPr>
      <w:spacing w:after="100" w:line="276" w:lineRule="auto"/>
      <w:ind w:left="880"/>
      <w:jc w:val="left"/>
    </w:pPr>
    <w:rPr>
      <w:rFonts w:eastAsiaTheme="minorEastAsia"/>
      <w:lang w:eastAsia="ru-RU"/>
    </w:rPr>
  </w:style>
  <w:style w:type="paragraph" w:styleId="61">
    <w:name w:val="toc 6"/>
    <w:basedOn w:val="a"/>
    <w:autoRedefine/>
    <w:uiPriority w:val="39"/>
    <w:unhideWhenUsed/>
    <w:rsid w:val="001C414D"/>
    <w:pPr>
      <w:spacing w:after="100" w:line="276" w:lineRule="auto"/>
      <w:ind w:left="1100"/>
      <w:jc w:val="left"/>
    </w:pPr>
    <w:rPr>
      <w:rFonts w:eastAsiaTheme="minorEastAsia"/>
      <w:lang w:eastAsia="ru-RU"/>
    </w:rPr>
  </w:style>
  <w:style w:type="paragraph" w:styleId="71">
    <w:name w:val="toc 7"/>
    <w:basedOn w:val="a"/>
    <w:autoRedefine/>
    <w:uiPriority w:val="39"/>
    <w:unhideWhenUsed/>
    <w:rsid w:val="001C414D"/>
    <w:pPr>
      <w:spacing w:after="100" w:line="276" w:lineRule="auto"/>
      <w:ind w:left="1320"/>
      <w:jc w:val="left"/>
    </w:pPr>
    <w:rPr>
      <w:rFonts w:eastAsiaTheme="minorEastAsia"/>
      <w:lang w:eastAsia="ru-RU"/>
    </w:rPr>
  </w:style>
  <w:style w:type="paragraph" w:styleId="81">
    <w:name w:val="toc 8"/>
    <w:basedOn w:val="a"/>
    <w:autoRedefine/>
    <w:uiPriority w:val="39"/>
    <w:unhideWhenUsed/>
    <w:rsid w:val="001C414D"/>
    <w:pPr>
      <w:spacing w:after="100" w:line="276" w:lineRule="auto"/>
      <w:ind w:left="1540"/>
      <w:jc w:val="left"/>
    </w:pPr>
    <w:rPr>
      <w:rFonts w:eastAsiaTheme="minorEastAsia"/>
      <w:lang w:eastAsia="ru-RU"/>
    </w:rPr>
  </w:style>
  <w:style w:type="paragraph" w:styleId="91">
    <w:name w:val="toc 9"/>
    <w:basedOn w:val="a"/>
    <w:autoRedefine/>
    <w:uiPriority w:val="39"/>
    <w:unhideWhenUsed/>
    <w:rsid w:val="001C414D"/>
    <w:pPr>
      <w:spacing w:after="100" w:line="276" w:lineRule="auto"/>
      <w:ind w:left="1760"/>
      <w:jc w:val="left"/>
    </w:pPr>
    <w:rPr>
      <w:rFonts w:eastAsiaTheme="minorEastAsia"/>
      <w:lang w:eastAsia="ru-RU"/>
    </w:rPr>
  </w:style>
  <w:style w:type="paragraph" w:customStyle="1" w:styleId="ConsPlusTitle">
    <w:name w:val="ConsPlusTitle"/>
    <w:uiPriority w:val="99"/>
    <w:qFormat/>
    <w:rsid w:val="001C414D"/>
    <w:pPr>
      <w:widowControl w:val="0"/>
      <w:spacing w:line="240" w:lineRule="auto"/>
    </w:pPr>
    <w:rPr>
      <w:rFonts w:ascii="Times New Roman" w:eastAsia="Times New Roman" w:hAnsi="Times New Roman" w:cs="Times New Roman"/>
      <w:b/>
      <w:bCs/>
      <w:color w:val="00000A"/>
      <w:sz w:val="24"/>
      <w:szCs w:val="24"/>
      <w:lang w:eastAsia="ru-RU"/>
    </w:rPr>
  </w:style>
  <w:style w:type="paragraph" w:customStyle="1" w:styleId="afffb">
    <w:name w:val="заголовок таблицы"/>
    <w:basedOn w:val="a"/>
    <w:autoRedefine/>
    <w:qFormat/>
    <w:rsid w:val="0002247B"/>
    <w:pPr>
      <w:keepNext/>
      <w:keepLines/>
      <w:widowControl w:val="0"/>
      <w:spacing w:before="120" w:after="120" w:line="276" w:lineRule="auto"/>
      <w:jc w:val="both"/>
    </w:pPr>
    <w:rPr>
      <w:rFonts w:ascii="Arial" w:eastAsia="Times New Roman" w:hAnsi="Arial" w:cs="Arial"/>
      <w:b/>
      <w:sz w:val="24"/>
      <w:szCs w:val="24"/>
      <w:lang w:eastAsia="ru-RU"/>
    </w:rPr>
  </w:style>
  <w:style w:type="paragraph" w:styleId="afffc">
    <w:name w:val="annotation text"/>
    <w:basedOn w:val="a"/>
    <w:unhideWhenUsed/>
    <w:qFormat/>
    <w:rsid w:val="001C414D"/>
    <w:rPr>
      <w:sz w:val="20"/>
      <w:szCs w:val="20"/>
    </w:rPr>
  </w:style>
  <w:style w:type="paragraph" w:styleId="afffd">
    <w:name w:val="annotation subject"/>
    <w:basedOn w:val="afffc"/>
    <w:unhideWhenUsed/>
    <w:qFormat/>
    <w:rsid w:val="001C414D"/>
    <w:rPr>
      <w:b/>
      <w:bCs/>
    </w:rPr>
  </w:style>
  <w:style w:type="paragraph" w:customStyle="1" w:styleId="12">
    <w:name w:val="Знак Знак Знак1"/>
    <w:basedOn w:val="a"/>
    <w:link w:val="10"/>
    <w:qFormat/>
    <w:rsid w:val="001C414D"/>
    <w:pPr>
      <w:tabs>
        <w:tab w:val="left" w:pos="360"/>
      </w:tabs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e02">
    <w:name w:val="e02"/>
    <w:basedOn w:val="a"/>
    <w:qFormat/>
    <w:rsid w:val="001C414D"/>
    <w:pPr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qFormat/>
    <w:rsid w:val="001C414D"/>
    <w:pPr>
      <w:spacing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ConsPlusCell">
    <w:name w:val="ConsPlusCell"/>
    <w:uiPriority w:val="99"/>
    <w:qFormat/>
    <w:rsid w:val="001C414D"/>
    <w:pPr>
      <w:widowControl w:val="0"/>
      <w:spacing w:line="240" w:lineRule="auto"/>
    </w:pPr>
    <w:rPr>
      <w:rFonts w:ascii="Arial" w:eastAsia="Times New Roman" w:hAnsi="Arial" w:cs="Arial"/>
      <w:color w:val="00000A"/>
      <w:szCs w:val="20"/>
      <w:lang w:eastAsia="ru-RU"/>
    </w:rPr>
  </w:style>
  <w:style w:type="paragraph" w:customStyle="1" w:styleId="110">
    <w:name w:val="Знак Знак Знак11"/>
    <w:basedOn w:val="a"/>
    <w:qFormat/>
    <w:rsid w:val="001C414D"/>
    <w:pPr>
      <w:tabs>
        <w:tab w:val="left" w:pos="360"/>
      </w:tabs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e">
    <w:name w:val="Document Map"/>
    <w:basedOn w:val="a"/>
    <w:unhideWhenUsed/>
    <w:qFormat/>
    <w:rsid w:val="001C414D"/>
    <w:rPr>
      <w:rFonts w:ascii="Tahoma" w:hAnsi="Tahoma" w:cs="Tahoma"/>
      <w:sz w:val="16"/>
      <w:szCs w:val="16"/>
    </w:rPr>
  </w:style>
  <w:style w:type="paragraph" w:customStyle="1" w:styleId="xl63">
    <w:name w:val="xl63"/>
    <w:basedOn w:val="a"/>
    <w:qFormat/>
    <w:rsid w:val="001C414D"/>
    <w:pPr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4">
    <w:name w:val="xl64"/>
    <w:basedOn w:val="a"/>
    <w:qFormat/>
    <w:rsid w:val="001C414D"/>
    <w:pP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5">
    <w:name w:val="xl65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6">
    <w:name w:val="xl66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7">
    <w:name w:val="xl67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9">
    <w:name w:val="xl69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0">
    <w:name w:val="xl70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1">
    <w:name w:val="xl71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3">
    <w:name w:val="xl73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qFormat/>
    <w:rsid w:val="001C414D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qFormat/>
    <w:rsid w:val="001C414D"/>
    <w:pPr>
      <w:pBdr>
        <w:top w:val="single" w:sz="4" w:space="0" w:color="00000A"/>
        <w:bottom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3">
    <w:name w:val="xl93"/>
    <w:basedOn w:val="a"/>
    <w:qFormat/>
    <w:rsid w:val="001C414D"/>
    <w:pPr>
      <w:pBdr>
        <w:top w:val="single" w:sz="4" w:space="0" w:color="00000A"/>
        <w:left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qFormat/>
    <w:rsid w:val="001C414D"/>
    <w:pPr>
      <w:pBdr>
        <w:left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qFormat/>
    <w:rsid w:val="001C414D"/>
    <w:pPr>
      <w:pBdr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6">
    <w:name w:val="xl96"/>
    <w:basedOn w:val="a"/>
    <w:qFormat/>
    <w:rsid w:val="001C414D"/>
    <w:pPr>
      <w:pBdr>
        <w:left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ff">
    <w:name w:val="Абзац"/>
    <w:basedOn w:val="a"/>
    <w:qFormat/>
    <w:rsid w:val="001C414D"/>
    <w:pPr>
      <w:spacing w:before="120" w:after="60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fff0">
    <w:name w:val="Название таблицы"/>
    <w:basedOn w:val="afff0"/>
    <w:qFormat/>
    <w:rsid w:val="001C414D"/>
    <w:pPr>
      <w:spacing w:line="240" w:lineRule="auto"/>
    </w:pPr>
    <w:rPr>
      <w:bCs/>
      <w:sz w:val="22"/>
      <w:szCs w:val="22"/>
    </w:rPr>
  </w:style>
  <w:style w:type="paragraph" w:customStyle="1" w:styleId="affff1">
    <w:name w:val="Табличный_центр"/>
    <w:basedOn w:val="a"/>
    <w:qFormat/>
    <w:rsid w:val="001C414D"/>
    <w:rPr>
      <w:rFonts w:ascii="Times New Roman" w:eastAsia="Times New Roman" w:hAnsi="Times New Roman" w:cs="Times New Roman"/>
      <w:lang w:eastAsia="ru-RU"/>
    </w:rPr>
  </w:style>
  <w:style w:type="paragraph" w:customStyle="1" w:styleId="affff2">
    <w:name w:val="Табличный_заголовки"/>
    <w:basedOn w:val="a"/>
    <w:qFormat/>
    <w:rsid w:val="001C414D"/>
    <w:pPr>
      <w:keepNext/>
      <w:keepLines/>
    </w:pPr>
    <w:rPr>
      <w:rFonts w:ascii="Times New Roman" w:eastAsia="Times New Roman" w:hAnsi="Times New Roman" w:cs="Times New Roman"/>
      <w:b/>
      <w:lang w:eastAsia="ru-RU"/>
    </w:rPr>
  </w:style>
  <w:style w:type="paragraph" w:customStyle="1" w:styleId="affff3">
    <w:name w:val="Табличный_слева"/>
    <w:basedOn w:val="a"/>
    <w:qFormat/>
    <w:rsid w:val="001C414D"/>
    <w:pPr>
      <w:jc w:val="left"/>
    </w:pPr>
    <w:rPr>
      <w:rFonts w:ascii="Times New Roman" w:eastAsia="Times New Roman" w:hAnsi="Times New Roman" w:cs="Times New Roman"/>
      <w:lang w:eastAsia="ru-RU"/>
    </w:rPr>
  </w:style>
  <w:style w:type="paragraph" w:customStyle="1" w:styleId="ChapterSubtitle">
    <w:name w:val="Chapter Subtitle"/>
    <w:basedOn w:val="affff4"/>
    <w:qFormat/>
    <w:rsid w:val="0032247A"/>
    <w:pPr>
      <w:keepNext/>
      <w:keepLines/>
      <w:spacing w:before="60" w:after="120"/>
      <w:jc w:val="left"/>
    </w:pPr>
    <w:rPr>
      <w:rFonts w:ascii="Arial" w:eastAsia="Times New Roman" w:hAnsi="Arial" w:cs="Times New Roman"/>
      <w:b/>
      <w:i w:val="0"/>
      <w:iCs w:val="0"/>
      <w:color w:val="00000A"/>
      <w:spacing w:val="0"/>
      <w:sz w:val="32"/>
      <w:szCs w:val="28"/>
    </w:rPr>
  </w:style>
  <w:style w:type="paragraph" w:styleId="affff4">
    <w:name w:val="Subtitle"/>
    <w:basedOn w:val="a"/>
    <w:qFormat/>
    <w:rsid w:val="0032247A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customStyle="1" w:styleId="11">
    <w:name w:val="Заголовок 1 Знак1"/>
    <w:basedOn w:val="a"/>
    <w:link w:val="1"/>
    <w:qFormat/>
    <w:rsid w:val="00562399"/>
    <w:pPr>
      <w:shd w:val="clear" w:color="auto" w:fill="FFFFFF"/>
      <w:spacing w:before="360" w:after="180" w:line="235" w:lineRule="exact"/>
      <w:ind w:hanging="320"/>
      <w:jc w:val="both"/>
    </w:pPr>
    <w:rPr>
      <w:rFonts w:ascii="Times New Roman" w:eastAsia="Times New Roman" w:hAnsi="Times New Roman" w:cs="Times New Roman"/>
      <w:sz w:val="19"/>
      <w:szCs w:val="19"/>
    </w:rPr>
  </w:style>
  <w:style w:type="paragraph" w:customStyle="1" w:styleId="xl195">
    <w:name w:val="xl195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6">
    <w:name w:val="xl196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7">
    <w:name w:val="xl197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8">
    <w:name w:val="xl198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FFFFCC" w:fill="FFFF99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199">
    <w:name w:val="xl199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FFFFCC" w:fill="FFFF99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0">
    <w:name w:val="xl200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FFFFCC" w:fill="FFFF99"/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1">
    <w:name w:val="xl201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99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2">
    <w:name w:val="xl202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3">
    <w:name w:val="xl203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04">
    <w:name w:val="xl204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5">
    <w:name w:val="xl205"/>
    <w:basedOn w:val="a"/>
    <w:qFormat/>
    <w:rsid w:val="00562399"/>
    <w:pPr>
      <w:pBdr>
        <w:top w:val="single" w:sz="8" w:space="0" w:color="00000A"/>
        <w:left w:val="single" w:sz="8" w:space="0" w:color="000001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06">
    <w:name w:val="xl206"/>
    <w:basedOn w:val="a"/>
    <w:qFormat/>
    <w:rsid w:val="00562399"/>
    <w:pPr>
      <w:pBdr>
        <w:top w:val="single" w:sz="8" w:space="0" w:color="00000A"/>
        <w:left w:val="single" w:sz="8" w:space="0" w:color="00000A"/>
        <w:right w:val="single" w:sz="8" w:space="0" w:color="00000A"/>
      </w:pBdr>
      <w:spacing w:beforeAutospacing="1" w:afterAutospacing="1"/>
      <w:jc w:val="left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07">
    <w:name w:val="xl207"/>
    <w:basedOn w:val="a"/>
    <w:qFormat/>
    <w:rsid w:val="00562399"/>
    <w:pPr>
      <w:pBdr>
        <w:top w:val="single" w:sz="8" w:space="0" w:color="00000A"/>
        <w:right w:val="single" w:sz="8" w:space="0" w:color="000001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208">
    <w:name w:val="xl208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09">
    <w:name w:val="xl209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99"/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0">
    <w:name w:val="xl210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FFFFCC" w:fill="FFFF99"/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1">
    <w:name w:val="xl211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2">
    <w:name w:val="xl212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3">
    <w:name w:val="xl213"/>
    <w:basedOn w:val="a"/>
    <w:qFormat/>
    <w:rsid w:val="00562399"/>
    <w:pP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14">
    <w:name w:val="xl214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5">
    <w:name w:val="xl215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6">
    <w:name w:val="xl216"/>
    <w:basedOn w:val="a"/>
    <w:qFormat/>
    <w:rsid w:val="00562399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f5">
    <w:name w:val="Заглавие"/>
    <w:basedOn w:val="a"/>
    <w:uiPriority w:val="10"/>
    <w:qFormat/>
    <w:rsid w:val="00562399"/>
    <w:pPr>
      <w:pBdr>
        <w:bottom w:val="single" w:sz="8" w:space="4" w:color="4F81BD"/>
      </w:pBdr>
      <w:spacing w:after="300"/>
      <w:contextualSpacing/>
    </w:pPr>
    <w:rPr>
      <w:rFonts w:ascii="Cambria" w:eastAsia="Times New Roman" w:hAnsi="Cambria" w:cs="Times New Roman"/>
      <w:color w:val="17365D"/>
      <w:spacing w:val="5"/>
      <w:sz w:val="52"/>
      <w:szCs w:val="52"/>
    </w:rPr>
  </w:style>
  <w:style w:type="paragraph" w:customStyle="1" w:styleId="affff6">
    <w:name w:val="Список марк."/>
    <w:basedOn w:val="a"/>
    <w:qFormat/>
    <w:rsid w:val="00C85D72"/>
    <w:pPr>
      <w:spacing w:after="120" w:line="360" w:lineRule="auto"/>
      <w:jc w:val="both"/>
    </w:pPr>
    <w:rPr>
      <w:rFonts w:ascii="Times New Roman" w:eastAsia="Times New Roman" w:hAnsi="Times New Roman" w:cs="Times New Roman"/>
      <w:sz w:val="26"/>
      <w:szCs w:val="26"/>
      <w:lang w:eastAsia="ru-RU"/>
    </w:rPr>
  </w:style>
  <w:style w:type="paragraph" w:customStyle="1" w:styleId="26">
    <w:name w:val="Основной текст (2)"/>
    <w:basedOn w:val="a"/>
    <w:link w:val="25"/>
    <w:qFormat/>
    <w:rsid w:val="00C85D72"/>
    <w:pPr>
      <w:widowControl w:val="0"/>
      <w:shd w:val="clear" w:color="auto" w:fill="FFFFFF"/>
      <w:spacing w:line="230" w:lineRule="exact"/>
      <w:ind w:firstLine="500"/>
      <w:jc w:val="both"/>
    </w:pPr>
    <w:rPr>
      <w:b/>
      <w:bCs/>
      <w:sz w:val="18"/>
      <w:szCs w:val="18"/>
    </w:rPr>
  </w:style>
  <w:style w:type="paragraph" w:styleId="affff7">
    <w:name w:val="table of figures"/>
    <w:basedOn w:val="a"/>
    <w:uiPriority w:val="99"/>
    <w:qFormat/>
    <w:rsid w:val="0013682F"/>
    <w:pPr>
      <w:widowControl w:val="0"/>
      <w:jc w:val="both"/>
      <w:textAlignment w:val="baseline"/>
    </w:pPr>
    <w:rPr>
      <w:rFonts w:ascii="Times New Roman" w:eastAsia="Times New Roman" w:hAnsi="Times New Roman" w:cs="Times New Roman"/>
      <w:i/>
      <w:iCs/>
      <w:sz w:val="20"/>
      <w:szCs w:val="20"/>
      <w:lang w:val="en-US"/>
    </w:rPr>
  </w:style>
  <w:style w:type="paragraph" w:customStyle="1" w:styleId="xl97">
    <w:name w:val="xl97"/>
    <w:basedOn w:val="a"/>
    <w:qFormat/>
    <w:rsid w:val="0009420B"/>
    <w:pPr>
      <w:pBdr>
        <w:top w:val="single" w:sz="4" w:space="0" w:color="00000A"/>
        <w:bottom w:val="single" w:sz="4" w:space="0" w:color="00000A"/>
      </w:pBdr>
      <w:shd w:val="clear" w:color="000000" w:fill="D8D8D8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98">
    <w:name w:val="xl98"/>
    <w:basedOn w:val="a"/>
    <w:qFormat/>
    <w:rsid w:val="0009420B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D8D8D8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18">
    <w:name w:val="Абзац списка1"/>
    <w:basedOn w:val="a"/>
    <w:uiPriority w:val="99"/>
    <w:qFormat/>
    <w:rsid w:val="0009420B"/>
    <w:pPr>
      <w:ind w:left="720"/>
    </w:pPr>
    <w:rPr>
      <w:rFonts w:ascii="Calibri" w:eastAsia="Times New Roman" w:hAnsi="Calibri" w:cs="Calibri"/>
    </w:rPr>
  </w:style>
  <w:style w:type="paragraph" w:customStyle="1" w:styleId="28">
    <w:name w:val="Абзац списка2"/>
    <w:basedOn w:val="a"/>
    <w:uiPriority w:val="99"/>
    <w:qFormat/>
    <w:rsid w:val="0009420B"/>
    <w:pPr>
      <w:ind w:left="720"/>
    </w:pPr>
    <w:rPr>
      <w:rFonts w:ascii="Calibri" w:eastAsia="Times New Roman" w:hAnsi="Calibri" w:cs="Calibri"/>
    </w:rPr>
  </w:style>
  <w:style w:type="paragraph" w:customStyle="1" w:styleId="xl99">
    <w:name w:val="xl99"/>
    <w:basedOn w:val="a"/>
    <w:qFormat/>
    <w:rsid w:val="00620850"/>
    <w:pPr>
      <w:pBdr>
        <w:left w:val="single" w:sz="4" w:space="0" w:color="00000A"/>
      </w:pBdr>
      <w:shd w:val="clear" w:color="000000" w:fill="F2DDDC"/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00">
    <w:name w:val="xl100"/>
    <w:basedOn w:val="a"/>
    <w:qFormat/>
    <w:rsid w:val="00620850"/>
    <w:pPr>
      <w:shd w:val="clear" w:color="000000" w:fill="F2DDDC"/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01">
    <w:name w:val="xl101"/>
    <w:basedOn w:val="a"/>
    <w:qFormat/>
    <w:rsid w:val="00620850"/>
    <w:pPr>
      <w:pBdr>
        <w:right w:val="single" w:sz="4" w:space="0" w:color="00000A"/>
      </w:pBdr>
      <w:shd w:val="clear" w:color="000000" w:fill="F2DDDC"/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02">
    <w:name w:val="xl102"/>
    <w:basedOn w:val="a"/>
    <w:qFormat/>
    <w:rsid w:val="00620850"/>
    <w:pPr>
      <w:pBdr>
        <w:left w:val="single" w:sz="4" w:space="0" w:color="00000A"/>
        <w:bottom w:val="single" w:sz="4" w:space="0" w:color="00000A"/>
      </w:pBdr>
      <w:shd w:val="clear" w:color="000000" w:fill="F2DDDC"/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03">
    <w:name w:val="xl103"/>
    <w:basedOn w:val="a"/>
    <w:qFormat/>
    <w:rsid w:val="00620850"/>
    <w:pPr>
      <w:pBdr>
        <w:bottom w:val="single" w:sz="4" w:space="0" w:color="00000A"/>
      </w:pBdr>
      <w:shd w:val="clear" w:color="000000" w:fill="F2DDDC"/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04">
    <w:name w:val="xl104"/>
    <w:basedOn w:val="a"/>
    <w:qFormat/>
    <w:rsid w:val="00620850"/>
    <w:pPr>
      <w:pBdr>
        <w:bottom w:val="single" w:sz="4" w:space="0" w:color="00000A"/>
        <w:right w:val="single" w:sz="4" w:space="0" w:color="00000A"/>
      </w:pBdr>
      <w:shd w:val="clear" w:color="000000" w:fill="F2DDDC"/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05">
    <w:name w:val="xl105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06">
    <w:name w:val="xl106"/>
    <w:basedOn w:val="a"/>
    <w:qFormat/>
    <w:rsid w:val="00620850"/>
    <w:pPr>
      <w:pBdr>
        <w:left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07">
    <w:name w:val="xl107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08">
    <w:name w:val="xl108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109">
    <w:name w:val="xl109"/>
    <w:basedOn w:val="a"/>
    <w:qFormat/>
    <w:rsid w:val="00620850"/>
    <w:pPr>
      <w:pBdr>
        <w:left w:val="single" w:sz="4" w:space="0" w:color="00000A"/>
        <w:bottom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0">
    <w:name w:val="xl110"/>
    <w:basedOn w:val="a"/>
    <w:qFormat/>
    <w:rsid w:val="00620850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1">
    <w:name w:val="xl111"/>
    <w:basedOn w:val="a"/>
    <w:qFormat/>
    <w:rsid w:val="00620850"/>
    <w:pPr>
      <w:pBdr>
        <w:left w:val="single" w:sz="4" w:space="0" w:color="00000A"/>
        <w:right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2">
    <w:name w:val="xl112"/>
    <w:basedOn w:val="a"/>
    <w:qFormat/>
    <w:rsid w:val="00620850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3">
    <w:name w:val="xl113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14">
    <w:name w:val="xl114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E6B9B8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20">
    <w:name w:val="Знак Знак Знак12"/>
    <w:basedOn w:val="a"/>
    <w:qFormat/>
    <w:rsid w:val="00620850"/>
    <w:pPr>
      <w:tabs>
        <w:tab w:val="left" w:pos="360"/>
      </w:tabs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/>
    </w:rPr>
  </w:style>
  <w:style w:type="paragraph" w:styleId="affff8">
    <w:name w:val="List Bullet"/>
    <w:basedOn w:val="affa"/>
    <w:qFormat/>
    <w:rsid w:val="00620850"/>
    <w:pPr>
      <w:widowControl w:val="0"/>
      <w:tabs>
        <w:tab w:val="left" w:pos="993"/>
      </w:tabs>
      <w:spacing w:before="120" w:after="120"/>
      <w:ind w:left="567" w:firstLine="0"/>
      <w:jc w:val="both"/>
      <w:textAlignment w:val="baseline"/>
    </w:pPr>
    <w:rPr>
      <w:rFonts w:ascii="Arial" w:eastAsia="Times New Roman" w:hAnsi="Arial" w:cs="Times New Roman"/>
    </w:rPr>
  </w:style>
  <w:style w:type="paragraph" w:customStyle="1" w:styleId="xl2965">
    <w:name w:val="xl2965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ru-RU"/>
    </w:rPr>
  </w:style>
  <w:style w:type="paragraph" w:customStyle="1" w:styleId="xl2966">
    <w:name w:val="xl2966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2967">
    <w:name w:val="xl2967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2968">
    <w:name w:val="xl2968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2969">
    <w:name w:val="xl2969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2970">
    <w:name w:val="xl2970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2971">
    <w:name w:val="xl2971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2972">
    <w:name w:val="xl2972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2973">
    <w:name w:val="xl2973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2974">
    <w:name w:val="xl2974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2975">
    <w:name w:val="xl2975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2976">
    <w:name w:val="xl2976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2977">
    <w:name w:val="xl2977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2978">
    <w:name w:val="xl2978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ru-RU"/>
    </w:rPr>
  </w:style>
  <w:style w:type="paragraph" w:customStyle="1" w:styleId="xl2979">
    <w:name w:val="xl2979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2980">
    <w:name w:val="xl2980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2981">
    <w:name w:val="xl2981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3280">
    <w:name w:val="xl3280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ru-RU"/>
    </w:rPr>
  </w:style>
  <w:style w:type="paragraph" w:customStyle="1" w:styleId="xl3281">
    <w:name w:val="xl3281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3282">
    <w:name w:val="xl3282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3283">
    <w:name w:val="xl3283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3284">
    <w:name w:val="xl3284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3285">
    <w:name w:val="xl3285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3286">
    <w:name w:val="xl3286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3287">
    <w:name w:val="xl3287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xl3288">
    <w:name w:val="xl3288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3289">
    <w:name w:val="xl3289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3290">
    <w:name w:val="xl3290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3291">
    <w:name w:val="xl3291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ru-RU"/>
    </w:rPr>
  </w:style>
  <w:style w:type="paragraph" w:customStyle="1" w:styleId="xl3292">
    <w:name w:val="xl3292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3293">
    <w:name w:val="xl3293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color w:val="000000"/>
      <w:sz w:val="20"/>
      <w:szCs w:val="20"/>
      <w:lang w:eastAsia="ru-RU"/>
    </w:rPr>
  </w:style>
  <w:style w:type="paragraph" w:customStyle="1" w:styleId="font7">
    <w:name w:val="font7"/>
    <w:basedOn w:val="a"/>
    <w:qFormat/>
    <w:rsid w:val="00620850"/>
    <w:pPr>
      <w:spacing w:beforeAutospacing="1" w:afterAutospacing="1"/>
      <w:jc w:val="left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font8">
    <w:name w:val="font8"/>
    <w:basedOn w:val="a"/>
    <w:qFormat/>
    <w:rsid w:val="00620850"/>
    <w:pPr>
      <w:spacing w:beforeAutospacing="1" w:afterAutospacing="1"/>
      <w:jc w:val="left"/>
    </w:pPr>
    <w:rPr>
      <w:rFonts w:ascii="Arial" w:eastAsia="Times New Roman" w:hAnsi="Arial" w:cs="Arial"/>
      <w:sz w:val="20"/>
      <w:szCs w:val="20"/>
      <w:u w:val="single"/>
      <w:lang w:eastAsia="ru-RU"/>
    </w:rPr>
  </w:style>
  <w:style w:type="paragraph" w:customStyle="1" w:styleId="xl115">
    <w:name w:val="xl115"/>
    <w:basedOn w:val="a"/>
    <w:qFormat/>
    <w:rsid w:val="00620850"/>
    <w:pPr>
      <w:pBdr>
        <w:top w:val="single" w:sz="4" w:space="0" w:color="00000A"/>
        <w:right w:val="single" w:sz="4" w:space="0" w:color="00000A"/>
      </w:pBdr>
      <w:shd w:val="clear" w:color="000000" w:fill="D8D8D8"/>
      <w:spacing w:beforeAutospacing="1" w:afterAutospacing="1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6">
    <w:name w:val="xl116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</w:pBdr>
      <w:shd w:val="clear" w:color="000000" w:fill="D8D8D8"/>
      <w:spacing w:beforeAutospacing="1" w:afterAutospacing="1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7">
    <w:name w:val="xl117"/>
    <w:basedOn w:val="a"/>
    <w:qFormat/>
    <w:rsid w:val="00620850"/>
    <w:pPr>
      <w:pBdr>
        <w:top w:val="single" w:sz="4" w:space="0" w:color="00000A"/>
        <w:bottom w:val="single" w:sz="4" w:space="0" w:color="00000A"/>
      </w:pBdr>
      <w:shd w:val="clear" w:color="000000" w:fill="D8D8D8"/>
      <w:spacing w:beforeAutospacing="1" w:afterAutospacing="1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qFormat/>
    <w:rsid w:val="00620850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D8D8D8"/>
      <w:spacing w:beforeAutospacing="1" w:afterAutospacing="1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"/>
    <w:qFormat/>
    <w:rsid w:val="00620850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D8D8D8"/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20">
    <w:name w:val="xl120"/>
    <w:basedOn w:val="a"/>
    <w:qFormat/>
    <w:rsid w:val="00620850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8D8D8"/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21">
    <w:name w:val="xl121"/>
    <w:basedOn w:val="a"/>
    <w:qFormat/>
    <w:rsid w:val="00620850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2">
    <w:name w:val="xl122"/>
    <w:basedOn w:val="a"/>
    <w:qFormat/>
    <w:rsid w:val="00620850"/>
    <w:pPr>
      <w:pBdr>
        <w:top w:val="single" w:sz="8" w:space="0" w:color="00000A"/>
        <w:left w:val="single" w:sz="8" w:space="0" w:color="00000A"/>
        <w:bottom w:val="single" w:sz="8" w:space="0" w:color="00000A"/>
      </w:pBdr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3">
    <w:name w:val="xl123"/>
    <w:basedOn w:val="a"/>
    <w:qFormat/>
    <w:rsid w:val="00620850"/>
    <w:pPr>
      <w:pBdr>
        <w:top w:val="single" w:sz="8" w:space="0" w:color="00000A"/>
        <w:bottom w:val="single" w:sz="8" w:space="0" w:color="00000A"/>
      </w:pBdr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4">
    <w:name w:val="xl124"/>
    <w:basedOn w:val="a"/>
    <w:qFormat/>
    <w:rsid w:val="00620850"/>
    <w:pPr>
      <w:pBdr>
        <w:top w:val="single" w:sz="8" w:space="0" w:color="00000A"/>
        <w:bottom w:val="single" w:sz="8" w:space="0" w:color="00000A"/>
        <w:right w:val="single" w:sz="8" w:space="0" w:color="00000A"/>
      </w:pBdr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5">
    <w:name w:val="xl125"/>
    <w:basedOn w:val="a"/>
    <w:qFormat/>
    <w:rsid w:val="00620850"/>
    <w:pPr>
      <w:pBdr>
        <w:top w:val="single" w:sz="4" w:space="0" w:color="00000A"/>
        <w:lef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26">
    <w:name w:val="xl126"/>
    <w:basedOn w:val="a"/>
    <w:qFormat/>
    <w:rsid w:val="00620850"/>
    <w:pPr>
      <w:pBdr>
        <w:top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27">
    <w:name w:val="xl127"/>
    <w:basedOn w:val="a"/>
    <w:qFormat/>
    <w:rsid w:val="00620850"/>
    <w:pPr>
      <w:pBdr>
        <w:top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28">
    <w:name w:val="xl128"/>
    <w:basedOn w:val="a"/>
    <w:qFormat/>
    <w:rsid w:val="00620850"/>
    <w:pPr>
      <w:pBdr>
        <w:left w:val="single" w:sz="4" w:space="0" w:color="00000A"/>
        <w:bottom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29">
    <w:name w:val="xl129"/>
    <w:basedOn w:val="a"/>
    <w:qFormat/>
    <w:rsid w:val="00620850"/>
    <w:pPr>
      <w:pBdr>
        <w:bottom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30">
    <w:name w:val="xl130"/>
    <w:basedOn w:val="a"/>
    <w:qFormat/>
    <w:rsid w:val="00620850"/>
    <w:pPr>
      <w:pBdr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31">
    <w:name w:val="xl131"/>
    <w:basedOn w:val="a"/>
    <w:qFormat/>
    <w:rsid w:val="00620850"/>
    <w:pPr>
      <w:pBdr>
        <w:lef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32">
    <w:name w:val="xl132"/>
    <w:basedOn w:val="a"/>
    <w:qFormat/>
    <w:rsid w:val="00620850"/>
    <w:pP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33">
    <w:name w:val="xl133"/>
    <w:basedOn w:val="a"/>
    <w:qFormat/>
    <w:rsid w:val="00620850"/>
    <w:pPr>
      <w:pBdr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134">
    <w:name w:val="xl134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C000"/>
      <w:spacing w:beforeAutospacing="1" w:afterAutospacing="1"/>
      <w:jc w:val="left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35">
    <w:name w:val="xl135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C00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36">
    <w:name w:val="xl136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C00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37">
    <w:name w:val="xl137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000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38">
    <w:name w:val="xl138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0000"/>
      <w:spacing w:beforeAutospacing="1" w:afterAutospacing="1"/>
      <w:jc w:val="left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39">
    <w:name w:val="xl139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000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0">
    <w:name w:val="xl140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000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1">
    <w:name w:val="xl141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both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2">
    <w:name w:val="xl142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0000"/>
      <w:spacing w:beforeAutospacing="1" w:afterAutospacing="1"/>
      <w:jc w:val="both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3">
    <w:name w:val="xl143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2D05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4">
    <w:name w:val="xl144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2D050"/>
      <w:spacing w:beforeAutospacing="1" w:afterAutospacing="1"/>
      <w:jc w:val="left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5">
    <w:name w:val="xl145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2D05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6">
    <w:name w:val="xl146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2D05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7">
    <w:name w:val="xl147"/>
    <w:basedOn w:val="a"/>
    <w:qFormat/>
    <w:rsid w:val="00694754"/>
    <w:pP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8">
    <w:name w:val="xl148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49">
    <w:name w:val="xl149"/>
    <w:basedOn w:val="a"/>
    <w:qFormat/>
    <w:rsid w:val="00694754"/>
    <w:pP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50">
    <w:name w:val="xl150"/>
    <w:basedOn w:val="a"/>
    <w:qFormat/>
    <w:rsid w:val="00694754"/>
    <w:pPr>
      <w:pBdr>
        <w:top w:val="single" w:sz="4" w:space="0" w:color="00000A"/>
        <w:bottom w:val="single" w:sz="4" w:space="0" w:color="00000A"/>
      </w:pBdr>
      <w:shd w:val="clear" w:color="000000" w:fill="BFBFBF"/>
      <w:spacing w:beforeAutospacing="1" w:afterAutospacing="1"/>
      <w:jc w:val="left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51">
    <w:name w:val="xl151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52">
    <w:name w:val="xl152"/>
    <w:basedOn w:val="a"/>
    <w:qFormat/>
    <w:rsid w:val="00694754"/>
    <w:pPr>
      <w:pBdr>
        <w:top w:val="single" w:sz="4" w:space="0" w:color="00000A"/>
        <w:bottom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53">
    <w:name w:val="xl153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54">
    <w:name w:val="xl154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55">
    <w:name w:val="xl155"/>
    <w:basedOn w:val="a"/>
    <w:qFormat/>
    <w:rsid w:val="00694754"/>
    <w:pPr>
      <w:pBdr>
        <w:top w:val="single" w:sz="4" w:space="0" w:color="00000A"/>
        <w:bottom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56">
    <w:name w:val="xl156"/>
    <w:basedOn w:val="a"/>
    <w:qFormat/>
    <w:rsid w:val="00694754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Arial" w:eastAsia="Times New Roman" w:hAnsi="Arial" w:cs="Arial"/>
      <w:b/>
      <w:bCs/>
      <w:sz w:val="20"/>
      <w:szCs w:val="20"/>
      <w:lang w:eastAsia="ru-RU"/>
    </w:rPr>
  </w:style>
  <w:style w:type="paragraph" w:customStyle="1" w:styleId="xl157">
    <w:name w:val="xl157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58">
    <w:name w:val="xl158"/>
    <w:basedOn w:val="a"/>
    <w:qFormat/>
    <w:rsid w:val="00694754"/>
    <w:pP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59">
    <w:name w:val="xl159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60">
    <w:name w:val="xl160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61">
    <w:name w:val="xl161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162">
    <w:name w:val="xl162"/>
    <w:basedOn w:val="a"/>
    <w:qFormat/>
    <w:rsid w:val="00694754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styleId="affff9">
    <w:name w:val="Intense Quote"/>
    <w:basedOn w:val="a"/>
    <w:uiPriority w:val="30"/>
    <w:qFormat/>
    <w:rsid w:val="00526DD3"/>
    <w:pPr>
      <w:pBdr>
        <w:bottom w:val="single" w:sz="4" w:space="4" w:color="4F81BD"/>
      </w:pBdr>
      <w:spacing w:before="200" w:after="280"/>
      <w:ind w:left="936" w:right="936"/>
    </w:pPr>
    <w:rPr>
      <w:rFonts w:ascii="Calibri" w:eastAsia="Calibri" w:hAnsi="Calibri" w:cs="Calibri"/>
      <w:b/>
      <w:bCs/>
      <w:i/>
      <w:iCs/>
      <w:color w:val="4F81BD" w:themeColor="accent1"/>
    </w:rPr>
  </w:style>
  <w:style w:type="paragraph" w:customStyle="1" w:styleId="xl51227">
    <w:name w:val="xl51227"/>
    <w:basedOn w:val="a"/>
    <w:uiPriority w:val="99"/>
    <w:qFormat/>
    <w:rsid w:val="00526DD3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1228">
    <w:name w:val="xl51228"/>
    <w:basedOn w:val="a"/>
    <w:uiPriority w:val="99"/>
    <w:qFormat/>
    <w:rsid w:val="00526DD3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1229">
    <w:name w:val="xl51229"/>
    <w:basedOn w:val="a"/>
    <w:uiPriority w:val="99"/>
    <w:qFormat/>
    <w:rsid w:val="00526DD3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ABF8F"/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51230">
    <w:name w:val="xl51230"/>
    <w:basedOn w:val="a"/>
    <w:uiPriority w:val="99"/>
    <w:qFormat/>
    <w:rsid w:val="00526DD3"/>
    <w:pPr>
      <w:pBdr>
        <w:left w:val="single" w:sz="4" w:space="0" w:color="00000A"/>
        <w:right w:val="single" w:sz="4" w:space="0" w:color="00000A"/>
      </w:pBdr>
      <w:shd w:val="clear" w:color="000000" w:fill="FABF8F"/>
      <w:spacing w:beforeAutospacing="1" w:afterAutospacing="1"/>
      <w:textAlignment w:val="center"/>
    </w:pPr>
    <w:rPr>
      <w:rFonts w:ascii="Arial" w:eastAsia="Times New Roman" w:hAnsi="Arial" w:cs="Arial"/>
      <w:b/>
      <w:bCs/>
      <w:sz w:val="24"/>
      <w:szCs w:val="24"/>
      <w:lang w:eastAsia="ru-RU"/>
    </w:rPr>
  </w:style>
  <w:style w:type="paragraph" w:customStyle="1" w:styleId="xl51231">
    <w:name w:val="xl51231"/>
    <w:basedOn w:val="a"/>
    <w:uiPriority w:val="99"/>
    <w:qFormat/>
    <w:rsid w:val="00526DD3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1232">
    <w:name w:val="xl51232"/>
    <w:basedOn w:val="a"/>
    <w:uiPriority w:val="99"/>
    <w:qFormat/>
    <w:rsid w:val="00526DD3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1233">
    <w:name w:val="xl51233"/>
    <w:basedOn w:val="a"/>
    <w:uiPriority w:val="99"/>
    <w:qFormat/>
    <w:rsid w:val="00526DD3"/>
    <w:pPr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1234">
    <w:name w:val="xl51234"/>
    <w:basedOn w:val="a"/>
    <w:uiPriority w:val="99"/>
    <w:qFormat/>
    <w:rsid w:val="00526DD3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1235">
    <w:name w:val="xl51235"/>
    <w:basedOn w:val="a"/>
    <w:uiPriority w:val="99"/>
    <w:qFormat/>
    <w:rsid w:val="00526DD3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1236">
    <w:name w:val="xl51236"/>
    <w:basedOn w:val="a"/>
    <w:uiPriority w:val="99"/>
    <w:qFormat/>
    <w:rsid w:val="00526DD3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63">
    <w:name w:val="xl163"/>
    <w:basedOn w:val="a"/>
    <w:qFormat/>
    <w:rsid w:val="006A7990"/>
    <w:pPr>
      <w:pBdr>
        <w:left w:val="single" w:sz="4" w:space="0" w:color="00000A"/>
        <w:bottom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58046">
    <w:name w:val="xl5804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8047">
    <w:name w:val="xl5804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48">
    <w:name w:val="xl5804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8049">
    <w:name w:val="xl5804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50">
    <w:name w:val="xl5805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51">
    <w:name w:val="xl58051"/>
    <w:basedOn w:val="a"/>
    <w:uiPriority w:val="99"/>
    <w:qFormat/>
    <w:rsid w:val="00947557"/>
    <w:pPr>
      <w:shd w:val="clear" w:color="000000" w:fill="B8CCE4"/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052">
    <w:name w:val="xl5805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8053">
    <w:name w:val="xl58053"/>
    <w:basedOn w:val="a"/>
    <w:uiPriority w:val="99"/>
    <w:qFormat/>
    <w:rsid w:val="00947557"/>
    <w:pPr>
      <w:pBdr>
        <w:left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54">
    <w:name w:val="xl58054"/>
    <w:basedOn w:val="a"/>
    <w:uiPriority w:val="99"/>
    <w:qFormat/>
    <w:rsid w:val="00947557"/>
    <w:pPr>
      <w:pBdr>
        <w:left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8055">
    <w:name w:val="xl5805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B8CCE4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56">
    <w:name w:val="xl5805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57">
    <w:name w:val="xl58057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58">
    <w:name w:val="xl5805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59">
    <w:name w:val="xl58059"/>
    <w:basedOn w:val="a"/>
    <w:uiPriority w:val="99"/>
    <w:qFormat/>
    <w:rsid w:val="00947557"/>
    <w:pPr>
      <w:pBdr>
        <w:left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60">
    <w:name w:val="xl58060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61">
    <w:name w:val="xl5806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62">
    <w:name w:val="xl5806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63">
    <w:name w:val="xl5806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8064">
    <w:name w:val="xl5806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B8CCE4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xl58065">
    <w:name w:val="xl5806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B8CCE4"/>
      <w:spacing w:beforeAutospacing="1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8066">
    <w:name w:val="xl5806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color w:val="000000"/>
      <w:sz w:val="20"/>
      <w:szCs w:val="20"/>
      <w:lang w:eastAsia="ru-RU"/>
    </w:rPr>
  </w:style>
  <w:style w:type="paragraph" w:customStyle="1" w:styleId="xl58067">
    <w:name w:val="xl5806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0000"/>
      <w:sz w:val="20"/>
      <w:szCs w:val="20"/>
      <w:lang w:eastAsia="ru-RU"/>
    </w:rPr>
  </w:style>
  <w:style w:type="paragraph" w:customStyle="1" w:styleId="ConsPlusNormal">
    <w:name w:val="ConsPlusNormal"/>
    <w:qFormat/>
    <w:rsid w:val="00947557"/>
    <w:pPr>
      <w:widowControl w:val="0"/>
      <w:spacing w:line="240" w:lineRule="auto"/>
    </w:pPr>
    <w:rPr>
      <w:rFonts w:ascii="Arial" w:eastAsiaTheme="minorEastAsia" w:hAnsi="Arial" w:cs="Arial"/>
      <w:color w:val="00000A"/>
      <w:szCs w:val="20"/>
      <w:lang w:eastAsia="ru-RU"/>
    </w:rPr>
  </w:style>
  <w:style w:type="paragraph" w:styleId="affffa">
    <w:name w:val="No Spacing"/>
    <w:uiPriority w:val="1"/>
    <w:qFormat/>
    <w:rsid w:val="00947557"/>
    <w:pPr>
      <w:spacing w:line="240" w:lineRule="auto"/>
      <w:jc w:val="center"/>
    </w:pPr>
    <w:rPr>
      <w:rFonts w:cs="Calibri"/>
      <w:color w:val="00000A"/>
      <w:sz w:val="22"/>
    </w:rPr>
  </w:style>
  <w:style w:type="paragraph" w:customStyle="1" w:styleId="xl58068">
    <w:name w:val="xl5806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69">
    <w:name w:val="xl5806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070">
    <w:name w:val="xl58070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71">
    <w:name w:val="xl5807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BFBFBF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72">
    <w:name w:val="xl5807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73">
    <w:name w:val="xl58073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74">
    <w:name w:val="xl5807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075">
    <w:name w:val="xl58075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0000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76">
    <w:name w:val="xl5807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0000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77">
    <w:name w:val="xl5807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8DB4E2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78">
    <w:name w:val="xl5807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8DB4E2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79">
    <w:name w:val="xl58079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8DB4E2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80">
    <w:name w:val="xl58080"/>
    <w:basedOn w:val="a"/>
    <w:uiPriority w:val="99"/>
    <w:qFormat/>
    <w:rsid w:val="00947557"/>
    <w:pPr>
      <w:shd w:val="clear" w:color="000000" w:fill="FFFFFF"/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081">
    <w:name w:val="xl58081"/>
    <w:basedOn w:val="a"/>
    <w:uiPriority w:val="99"/>
    <w:qFormat/>
    <w:rsid w:val="00947557"/>
    <w:pPr>
      <w:shd w:val="clear" w:color="000000" w:fill="FF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8082">
    <w:name w:val="xl5808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E26B0A"/>
      <w:spacing w:beforeAutospacing="1" w:afterAutospacing="1"/>
      <w:jc w:val="left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58083">
    <w:name w:val="xl5808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FF"/>
      <w:spacing w:beforeAutospacing="1" w:afterAutospacing="1"/>
      <w:jc w:val="lef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84">
    <w:name w:val="xl5808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BFBFBF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85">
    <w:name w:val="xl5808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ABF8F"/>
      <w:spacing w:beforeAutospacing="1" w:afterAutospacing="1"/>
      <w:jc w:val="left"/>
      <w:textAlignment w:val="center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xl58086">
    <w:name w:val="xl5808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CD5B4"/>
      <w:spacing w:beforeAutospacing="1" w:afterAutospacing="1"/>
      <w:jc w:val="lef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87">
    <w:name w:val="xl58087"/>
    <w:basedOn w:val="a"/>
    <w:uiPriority w:val="99"/>
    <w:qFormat/>
    <w:rsid w:val="00947557"/>
    <w:pPr>
      <w:shd w:val="clear" w:color="000000" w:fill="92CDDC"/>
      <w:spacing w:beforeAutospacing="1" w:afterAutospacing="1"/>
      <w:jc w:val="lef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88">
    <w:name w:val="xl5808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B7DEE8"/>
      <w:spacing w:beforeAutospacing="1" w:afterAutospacing="1"/>
      <w:jc w:val="lef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89">
    <w:name w:val="xl5808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90">
    <w:name w:val="xl5809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91">
    <w:name w:val="xl58091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58092">
    <w:name w:val="xl5809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2489">
    <w:name w:val="xl2489"/>
    <w:basedOn w:val="a"/>
    <w:uiPriority w:val="99"/>
    <w:qFormat/>
    <w:rsid w:val="00947557"/>
    <w:pPr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0">
    <w:name w:val="xl2490"/>
    <w:basedOn w:val="a"/>
    <w:uiPriority w:val="99"/>
    <w:qFormat/>
    <w:rsid w:val="00947557"/>
    <w:pPr>
      <w:shd w:val="clear" w:color="000000" w:fill="C5D9F1"/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1">
    <w:name w:val="xl249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2">
    <w:name w:val="xl249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3">
    <w:name w:val="xl249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4">
    <w:name w:val="xl249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5">
    <w:name w:val="xl249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6">
    <w:name w:val="xl249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C5D9F1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7">
    <w:name w:val="xl249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C5D9F1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498">
    <w:name w:val="xl2498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499">
    <w:name w:val="xl2499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8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0">
    <w:name w:val="xl250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1">
    <w:name w:val="xl250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2">
    <w:name w:val="xl250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8" w:space="0" w:color="00000A"/>
        <w:right w:val="single" w:sz="4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3">
    <w:name w:val="xl250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4">
    <w:name w:val="xl250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5">
    <w:name w:val="xl250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6">
    <w:name w:val="xl250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8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507">
    <w:name w:val="xl250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xl2508">
    <w:name w:val="xl250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8FFF8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36">
    <w:name w:val="xl21936"/>
    <w:basedOn w:val="a"/>
    <w:uiPriority w:val="99"/>
    <w:qFormat/>
    <w:rsid w:val="00947557"/>
    <w:pPr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37">
    <w:name w:val="xl21937"/>
    <w:basedOn w:val="a"/>
    <w:uiPriority w:val="99"/>
    <w:qFormat/>
    <w:rsid w:val="00947557"/>
    <w:pPr>
      <w:shd w:val="clear" w:color="000000" w:fill="C5D9F1"/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38">
    <w:name w:val="xl2193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39">
    <w:name w:val="xl2193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0">
    <w:name w:val="xl2194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1">
    <w:name w:val="xl2194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2">
    <w:name w:val="xl2194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3">
    <w:name w:val="xl2194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C5D9F1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4">
    <w:name w:val="xl2194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C5D9F1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21945">
    <w:name w:val="xl21945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6">
    <w:name w:val="xl21946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8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7">
    <w:name w:val="xl2194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8">
    <w:name w:val="xl2194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49">
    <w:name w:val="xl2194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8" w:space="0" w:color="00000A"/>
        <w:right w:val="single" w:sz="4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50">
    <w:name w:val="xl2195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51">
    <w:name w:val="xl2195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hd w:val="clear" w:color="000000" w:fill="FFCC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52">
    <w:name w:val="xl2195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53">
    <w:name w:val="xl2195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8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21954">
    <w:name w:val="xl2195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00"/>
      <w:spacing w:beforeAutospacing="1" w:afterAutospacing="1"/>
      <w:textAlignment w:val="center"/>
    </w:pPr>
    <w:rPr>
      <w:rFonts w:ascii="Times New Roman" w:eastAsia="Times New Roman" w:hAnsi="Times New Roman" w:cs="Times New Roman"/>
      <w:color w:val="FF0000"/>
      <w:sz w:val="20"/>
      <w:szCs w:val="20"/>
      <w:lang w:eastAsia="ru-RU"/>
    </w:rPr>
  </w:style>
  <w:style w:type="paragraph" w:customStyle="1" w:styleId="11110">
    <w:name w:val="_1.1.1.1."/>
    <w:basedOn w:val="4"/>
    <w:qFormat/>
    <w:rsid w:val="00947557"/>
    <w:pPr>
      <w:keepLines/>
      <w:tabs>
        <w:tab w:val="left" w:pos="1701"/>
      </w:tabs>
      <w:spacing w:after="120"/>
      <w:jc w:val="both"/>
    </w:pPr>
    <w:rPr>
      <w:rFonts w:eastAsiaTheme="majorEastAsia"/>
      <w:i/>
      <w:iCs/>
      <w:sz w:val="26"/>
      <w:szCs w:val="26"/>
    </w:rPr>
  </w:style>
  <w:style w:type="paragraph" w:customStyle="1" w:styleId="xl59461">
    <w:name w:val="xl59461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62">
    <w:name w:val="xl59462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63">
    <w:name w:val="xl5946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5B3D7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64">
    <w:name w:val="xl5946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5B3D7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65">
    <w:name w:val="xl5946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CE6F1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66">
    <w:name w:val="xl5946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CE6F1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67">
    <w:name w:val="xl5946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A9694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68">
    <w:name w:val="xl5946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A9694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69">
    <w:name w:val="xl5946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2DCDB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70">
    <w:name w:val="xl5947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2DCDB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71">
    <w:name w:val="xl5947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C4D79B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72">
    <w:name w:val="xl5947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C4D79B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73">
    <w:name w:val="xl5947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EBF1DE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74">
    <w:name w:val="xl5947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EBF1DE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75">
    <w:name w:val="xl5947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DE9D9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76">
    <w:name w:val="xl5947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DE9D9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77">
    <w:name w:val="xl5947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DE9D9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78">
    <w:name w:val="xl5947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AEEF3"/>
      <w:spacing w:beforeAutospacing="1" w:afterAutospacing="1"/>
      <w:textAlignment w:val="center"/>
    </w:pPr>
    <w:rPr>
      <w:rFonts w:ascii="Times New Roman" w:eastAsia="Times New Roman" w:hAnsi="Times New Roman" w:cs="Times New Roman"/>
      <w:color w:val="808080"/>
      <w:sz w:val="24"/>
      <w:szCs w:val="24"/>
      <w:lang w:eastAsia="ru-RU"/>
    </w:rPr>
  </w:style>
  <w:style w:type="paragraph" w:customStyle="1" w:styleId="xl59479">
    <w:name w:val="xl5947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AEEF3"/>
      <w:spacing w:beforeAutospacing="1" w:afterAutospacing="1"/>
      <w:jc w:val="left"/>
    </w:pPr>
    <w:rPr>
      <w:rFonts w:ascii="Times New Roman" w:eastAsia="Times New Roman" w:hAnsi="Times New Roman" w:cs="Times New Roman"/>
      <w:color w:val="808080"/>
      <w:sz w:val="24"/>
      <w:szCs w:val="24"/>
      <w:lang w:eastAsia="ru-RU"/>
    </w:rPr>
  </w:style>
  <w:style w:type="paragraph" w:customStyle="1" w:styleId="xl59480">
    <w:name w:val="xl5948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95B3D7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81">
    <w:name w:val="xl59481"/>
    <w:basedOn w:val="a"/>
    <w:uiPriority w:val="99"/>
    <w:qFormat/>
    <w:rsid w:val="00947557"/>
    <w:pPr>
      <w:pBdr>
        <w:left w:val="single" w:sz="4" w:space="0" w:color="00000A"/>
        <w:right w:val="single" w:sz="4" w:space="0" w:color="00000A"/>
      </w:pBdr>
      <w:shd w:val="clear" w:color="000000" w:fill="95B3D7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82">
    <w:name w:val="xl59482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5B3D7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83">
    <w:name w:val="xl5948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DA9694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84">
    <w:name w:val="xl59484"/>
    <w:basedOn w:val="a"/>
    <w:uiPriority w:val="99"/>
    <w:qFormat/>
    <w:rsid w:val="00947557"/>
    <w:pPr>
      <w:pBdr>
        <w:left w:val="single" w:sz="4" w:space="0" w:color="00000A"/>
        <w:right w:val="single" w:sz="4" w:space="0" w:color="00000A"/>
      </w:pBdr>
      <w:shd w:val="clear" w:color="000000" w:fill="DA9694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85">
    <w:name w:val="xl59485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A9694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86">
    <w:name w:val="xl5948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C4D79B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87">
    <w:name w:val="xl59487"/>
    <w:basedOn w:val="a"/>
    <w:uiPriority w:val="99"/>
    <w:qFormat/>
    <w:rsid w:val="00947557"/>
    <w:pPr>
      <w:pBdr>
        <w:left w:val="single" w:sz="4" w:space="0" w:color="00000A"/>
        <w:right w:val="single" w:sz="4" w:space="0" w:color="00000A"/>
      </w:pBdr>
      <w:shd w:val="clear" w:color="000000" w:fill="C4D79B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88">
    <w:name w:val="xl59488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C4D79B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9">
    <w:name w:val="List Bullet 2"/>
    <w:basedOn w:val="a"/>
    <w:unhideWhenUsed/>
    <w:qFormat/>
    <w:rsid w:val="00947557"/>
    <w:pPr>
      <w:tabs>
        <w:tab w:val="left" w:pos="643"/>
      </w:tabs>
      <w:spacing w:after="200" w:line="276" w:lineRule="auto"/>
      <w:ind w:left="643" w:hanging="360"/>
      <w:contextualSpacing/>
      <w:jc w:val="left"/>
    </w:pPr>
    <w:rPr>
      <w:rFonts w:eastAsiaTheme="minorEastAsia"/>
      <w:lang w:eastAsia="ru-RU"/>
    </w:rPr>
  </w:style>
  <w:style w:type="paragraph" w:customStyle="1" w:styleId="19">
    <w:name w:val="Для таблицы (приложения 1)"/>
    <w:basedOn w:val="a"/>
    <w:autoRedefine/>
    <w:qFormat/>
    <w:rsid w:val="00947557"/>
    <w:pPr>
      <w:widowControl w:val="0"/>
      <w:spacing w:line="240" w:lineRule="atLeast"/>
      <w:ind w:left="33" w:hanging="33"/>
      <w:textAlignment w:val="baseline"/>
    </w:pPr>
    <w:rPr>
      <w:rFonts w:ascii="Arial" w:eastAsia="Times New Roman" w:hAnsi="Arial" w:cs="Arial"/>
      <w:color w:val="000000" w:themeColor="text1" w:themeShade="BF"/>
      <w:sz w:val="16"/>
      <w:szCs w:val="16"/>
      <w:lang w:eastAsia="ru-RU"/>
    </w:rPr>
  </w:style>
  <w:style w:type="paragraph" w:customStyle="1" w:styleId="1a">
    <w:name w:val="Стиль Для таблицы (приложения 1) + По правому краю"/>
    <w:basedOn w:val="19"/>
    <w:qFormat/>
    <w:rsid w:val="00947557"/>
    <w:rPr>
      <w:rFonts w:cs="Times New Roman"/>
      <w:szCs w:val="20"/>
    </w:rPr>
  </w:style>
  <w:style w:type="paragraph" w:customStyle="1" w:styleId="xl60187">
    <w:name w:val="xl6018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188">
    <w:name w:val="xl6018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189">
    <w:name w:val="xl60189"/>
    <w:basedOn w:val="a"/>
    <w:uiPriority w:val="99"/>
    <w:qFormat/>
    <w:rsid w:val="00947557"/>
    <w:pP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190">
    <w:name w:val="xl6019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191">
    <w:name w:val="xl60191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8" w:space="0" w:color="00000A"/>
        <w:right w:val="single" w:sz="4" w:space="0" w:color="00000A"/>
      </w:pBdr>
      <w:shd w:val="clear" w:color="000000" w:fill="FFFF00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192">
    <w:name w:val="xl60192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8" w:space="0" w:color="00000A"/>
        <w:right w:val="single" w:sz="4" w:space="0" w:color="00000A"/>
      </w:pBdr>
      <w:shd w:val="clear" w:color="000000" w:fill="FFFF00"/>
      <w:spacing w:beforeAutospacing="1" w:afterAutospacing="1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193">
    <w:name w:val="xl60193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8" w:space="0" w:color="00000A"/>
        <w:right w:val="single" w:sz="4" w:space="0" w:color="00000A"/>
      </w:pBdr>
      <w:shd w:val="clear" w:color="000000" w:fill="FFFF00"/>
      <w:spacing w:beforeAutospacing="1" w:afterAutospacing="1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194">
    <w:name w:val="xl60194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8" w:space="0" w:color="00000A"/>
        <w:right w:val="single" w:sz="4" w:space="0" w:color="00000A"/>
      </w:pBdr>
      <w:shd w:val="clear" w:color="000000" w:fill="FFFF00"/>
      <w:spacing w:beforeAutospacing="1" w:afterAutospacing="1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195">
    <w:name w:val="xl60195"/>
    <w:basedOn w:val="a"/>
    <w:uiPriority w:val="99"/>
    <w:qFormat/>
    <w:rsid w:val="00947557"/>
    <w:pPr>
      <w:spacing w:beforeAutospacing="1" w:afterAutospacing="1"/>
      <w:jc w:val="lef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0196">
    <w:name w:val="xl60196"/>
    <w:basedOn w:val="a"/>
    <w:uiPriority w:val="99"/>
    <w:qFormat/>
    <w:rsid w:val="00947557"/>
    <w:pPr>
      <w:pBdr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FFFED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197">
    <w:name w:val="xl60197"/>
    <w:basedOn w:val="a"/>
    <w:uiPriority w:val="99"/>
    <w:qFormat/>
    <w:rsid w:val="00947557"/>
    <w:pPr>
      <w:pBdr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198">
    <w:name w:val="xl60198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FFFED"/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199">
    <w:name w:val="xl60199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0">
    <w:name w:val="xl60200"/>
    <w:basedOn w:val="a"/>
    <w:uiPriority w:val="99"/>
    <w:qFormat/>
    <w:rsid w:val="00947557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1">
    <w:name w:val="xl6020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2">
    <w:name w:val="xl60202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FFFED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3">
    <w:name w:val="xl60203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FFFED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4">
    <w:name w:val="xl60204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right w:val="single" w:sz="8" w:space="0" w:color="00000A"/>
      </w:pBdr>
      <w:shd w:val="clear" w:color="000000" w:fill="9FFFED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5">
    <w:name w:val="xl60205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right w:val="single" w:sz="8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6">
    <w:name w:val="xl60206"/>
    <w:basedOn w:val="a"/>
    <w:uiPriority w:val="99"/>
    <w:qFormat/>
    <w:rsid w:val="00947557"/>
    <w:pPr>
      <w:pBdr>
        <w:top w:val="single" w:sz="4" w:space="0" w:color="00000A"/>
        <w:right w:val="single" w:sz="4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7">
    <w:name w:val="xl6020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08">
    <w:name w:val="xl60208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</w:pBdr>
      <w:shd w:val="clear" w:color="000000" w:fill="FFD9D9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09">
    <w:name w:val="xl60209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D9D9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10">
    <w:name w:val="xl60210"/>
    <w:basedOn w:val="a"/>
    <w:uiPriority w:val="99"/>
    <w:qFormat/>
    <w:rsid w:val="00947557"/>
    <w:pPr>
      <w:pBdr>
        <w:top w:val="single" w:sz="8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11">
    <w:name w:val="xl60211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12">
    <w:name w:val="xl60212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</w:pBdr>
      <w:shd w:val="clear" w:color="000000" w:fill="FFD9D9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13">
    <w:name w:val="xl60213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D9D9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14">
    <w:name w:val="xl60214"/>
    <w:basedOn w:val="a"/>
    <w:uiPriority w:val="99"/>
    <w:qFormat/>
    <w:rsid w:val="00947557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15">
    <w:name w:val="xl6021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16">
    <w:name w:val="xl6021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17">
    <w:name w:val="xl60217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</w:pBdr>
      <w:shd w:val="clear" w:color="000000" w:fill="FFD9D9"/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18">
    <w:name w:val="xl6021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19">
    <w:name w:val="xl6021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20">
    <w:name w:val="xl6022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21">
    <w:name w:val="xl60221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</w:pBdr>
      <w:shd w:val="clear" w:color="000000" w:fill="FFD9D9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22">
    <w:name w:val="xl60222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FF66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23">
    <w:name w:val="xl60223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24">
    <w:name w:val="xl60224"/>
    <w:basedOn w:val="a"/>
    <w:uiPriority w:val="99"/>
    <w:qFormat/>
    <w:rsid w:val="00947557"/>
    <w:pPr>
      <w:pBdr>
        <w:top w:val="single" w:sz="8" w:space="0" w:color="00000A"/>
        <w:bottom w:val="single" w:sz="4" w:space="0" w:color="00000A"/>
        <w:right w:val="single" w:sz="4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25">
    <w:name w:val="xl60225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26">
    <w:name w:val="xl60226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FF66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27">
    <w:name w:val="xl60227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28">
    <w:name w:val="xl60228"/>
    <w:basedOn w:val="a"/>
    <w:uiPriority w:val="99"/>
    <w:qFormat/>
    <w:rsid w:val="00947557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29">
    <w:name w:val="xl6022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30">
    <w:name w:val="xl6023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8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31">
    <w:name w:val="xl60231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FF66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32">
    <w:name w:val="xl60232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FF66"/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33">
    <w:name w:val="xl60233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34">
    <w:name w:val="xl60234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right w:val="single" w:sz="8" w:space="0" w:color="00000A"/>
      </w:pBdr>
      <w:shd w:val="clear" w:color="000000" w:fill="FFFF66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35">
    <w:name w:val="xl60235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right w:val="single" w:sz="8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36">
    <w:name w:val="xl60236"/>
    <w:basedOn w:val="a"/>
    <w:uiPriority w:val="99"/>
    <w:qFormat/>
    <w:rsid w:val="00947557"/>
    <w:pPr>
      <w:pBdr>
        <w:top w:val="single" w:sz="4" w:space="0" w:color="00000A"/>
        <w:right w:val="single" w:sz="4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37">
    <w:name w:val="xl6023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38">
    <w:name w:val="xl60238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8" w:space="0" w:color="00000A"/>
        <w:right w:val="single" w:sz="8" w:space="0" w:color="00000A"/>
      </w:pBdr>
      <w:shd w:val="clear" w:color="000000" w:fill="FFFF66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39">
    <w:name w:val="xl60239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8" w:space="0" w:color="00000A"/>
        <w:right w:val="single" w:sz="8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40">
    <w:name w:val="xl60240"/>
    <w:basedOn w:val="a"/>
    <w:uiPriority w:val="99"/>
    <w:qFormat/>
    <w:rsid w:val="00947557"/>
    <w:pPr>
      <w:pBdr>
        <w:top w:val="single" w:sz="4" w:space="0" w:color="00000A"/>
        <w:bottom w:val="single" w:sz="8" w:space="0" w:color="00000A"/>
        <w:right w:val="single" w:sz="4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41">
    <w:name w:val="xl6024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8" w:space="0" w:color="00000A"/>
        <w:right w:val="single" w:sz="4" w:space="0" w:color="00000A"/>
      </w:pBdr>
      <w:shd w:val="clear" w:color="000000" w:fill="FFFF66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42">
    <w:name w:val="xl60242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D581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43">
    <w:name w:val="xl60243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D581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44">
    <w:name w:val="xl60244"/>
    <w:basedOn w:val="a"/>
    <w:uiPriority w:val="99"/>
    <w:qFormat/>
    <w:rsid w:val="00947557"/>
    <w:pPr>
      <w:pBdr>
        <w:top w:val="single" w:sz="8" w:space="0" w:color="00000A"/>
        <w:bottom w:val="single" w:sz="4" w:space="0" w:color="00000A"/>
        <w:right w:val="single" w:sz="4" w:space="0" w:color="00000A"/>
      </w:pBdr>
      <w:shd w:val="clear" w:color="000000" w:fill="FFD581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45">
    <w:name w:val="xl60245"/>
    <w:basedOn w:val="a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581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46">
    <w:name w:val="xl60246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D581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47">
    <w:name w:val="xl60247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D581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48">
    <w:name w:val="xl60248"/>
    <w:basedOn w:val="a"/>
    <w:qFormat/>
    <w:rsid w:val="00947557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FFD581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49">
    <w:name w:val="xl60249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581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50">
    <w:name w:val="xl60250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D581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51">
    <w:name w:val="xl60251"/>
    <w:basedOn w:val="a"/>
    <w:qFormat/>
    <w:rsid w:val="00947557"/>
    <w:pPr>
      <w:pBdr>
        <w:top w:val="single" w:sz="4" w:space="0" w:color="00000A"/>
        <w:left w:val="single" w:sz="8" w:space="0" w:color="00000A"/>
        <w:right w:val="single" w:sz="8" w:space="0" w:color="00000A"/>
      </w:pBdr>
      <w:shd w:val="clear" w:color="000000" w:fill="FFD581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52">
    <w:name w:val="xl60252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8" w:space="0" w:color="00000A"/>
        <w:right w:val="single" w:sz="8" w:space="0" w:color="00000A"/>
      </w:pBdr>
      <w:shd w:val="clear" w:color="000000" w:fill="FFD581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53">
    <w:name w:val="xl60253"/>
    <w:basedOn w:val="a"/>
    <w:qFormat/>
    <w:rsid w:val="00947557"/>
    <w:pPr>
      <w:pBdr>
        <w:top w:val="single" w:sz="4" w:space="0" w:color="00000A"/>
        <w:right w:val="single" w:sz="4" w:space="0" w:color="00000A"/>
      </w:pBdr>
      <w:shd w:val="clear" w:color="000000" w:fill="FFD581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54">
    <w:name w:val="xl60254"/>
    <w:basedOn w:val="a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FFD581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55">
    <w:name w:val="xl60255"/>
    <w:basedOn w:val="a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B3FFFF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56">
    <w:name w:val="xl60256"/>
    <w:basedOn w:val="a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57">
    <w:name w:val="xl60257"/>
    <w:basedOn w:val="a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  <w:right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58">
    <w:name w:val="xl60258"/>
    <w:basedOn w:val="a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59">
    <w:name w:val="xl60259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B3FFFF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0">
    <w:name w:val="xl60260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1">
    <w:name w:val="xl60261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2">
    <w:name w:val="xl60262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3">
    <w:name w:val="xl60263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B3FFFF"/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4">
    <w:name w:val="xl60264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</w:pBdr>
      <w:shd w:val="clear" w:color="000000" w:fill="B3FF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5">
    <w:name w:val="xl60265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66">
    <w:name w:val="xl60266"/>
    <w:basedOn w:val="a"/>
    <w:uiPriority w:val="99"/>
    <w:qFormat/>
    <w:rsid w:val="00947557"/>
    <w:pP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7">
    <w:name w:val="xl60267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8">
    <w:name w:val="xl60268"/>
    <w:basedOn w:val="a"/>
    <w:uiPriority w:val="99"/>
    <w:qFormat/>
    <w:rsid w:val="00947557"/>
    <w:pPr>
      <w:pBdr>
        <w:bottom w:val="single" w:sz="4" w:space="0" w:color="00000A"/>
        <w:right w:val="single" w:sz="4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69">
    <w:name w:val="xl60269"/>
    <w:basedOn w:val="a"/>
    <w:uiPriority w:val="99"/>
    <w:qFormat/>
    <w:rsid w:val="00947557"/>
    <w:pPr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0">
    <w:name w:val="xl60270"/>
    <w:basedOn w:val="a"/>
    <w:uiPriority w:val="99"/>
    <w:qFormat/>
    <w:rsid w:val="00947557"/>
    <w:pPr>
      <w:spacing w:beforeAutospacing="1" w:afterAutospacing="1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71">
    <w:name w:val="xl6027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2">
    <w:name w:val="xl6027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3">
    <w:name w:val="xl6027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4">
    <w:name w:val="xl6027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CCFF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5">
    <w:name w:val="xl6027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CCFF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6">
    <w:name w:val="xl6027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7">
    <w:name w:val="xl60277"/>
    <w:basedOn w:val="a"/>
    <w:uiPriority w:val="99"/>
    <w:qFormat/>
    <w:rsid w:val="00947557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8">
    <w:name w:val="xl6027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D9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79">
    <w:name w:val="xl60279"/>
    <w:basedOn w:val="a"/>
    <w:uiPriority w:val="99"/>
    <w:qFormat/>
    <w:rsid w:val="00947557"/>
    <w:pP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80">
    <w:name w:val="xl6028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81">
    <w:name w:val="xl60281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right w:val="single" w:sz="8" w:space="0" w:color="00000A"/>
      </w:pBdr>
      <w:shd w:val="clear" w:color="000000" w:fill="B3FFFF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82">
    <w:name w:val="xl60282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83">
    <w:name w:val="xl60283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right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84">
    <w:name w:val="xl6028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hd w:val="clear" w:color="000000" w:fill="B3FFFF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85">
    <w:name w:val="xl60285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</w:pBdr>
      <w:shd w:val="clear" w:color="000000" w:fill="FFFFCC"/>
      <w:spacing w:beforeAutospacing="1" w:afterAutospacing="1"/>
      <w:jc w:val="left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86">
    <w:name w:val="xl60286"/>
    <w:basedOn w:val="a"/>
    <w:uiPriority w:val="99"/>
    <w:qFormat/>
    <w:rsid w:val="00947557"/>
    <w:pPr>
      <w:pBdr>
        <w:top w:val="single" w:sz="8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87">
    <w:name w:val="xl60287"/>
    <w:basedOn w:val="a"/>
    <w:uiPriority w:val="99"/>
    <w:qFormat/>
    <w:rsid w:val="00947557"/>
    <w:pPr>
      <w:pBdr>
        <w:top w:val="single" w:sz="8" w:space="0" w:color="00000A"/>
        <w:bottom w:val="single" w:sz="4" w:space="0" w:color="00000A"/>
        <w:right w:val="single" w:sz="4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88">
    <w:name w:val="xl60288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89">
    <w:name w:val="xl60289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8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90">
    <w:name w:val="xl60290"/>
    <w:basedOn w:val="a"/>
    <w:uiPriority w:val="99"/>
    <w:qFormat/>
    <w:rsid w:val="00947557"/>
    <w:pPr>
      <w:pBdr>
        <w:top w:val="single" w:sz="8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291">
    <w:name w:val="xl60291"/>
    <w:basedOn w:val="a"/>
    <w:uiPriority w:val="99"/>
    <w:qFormat/>
    <w:rsid w:val="00947557"/>
    <w:pPr>
      <w:pBdr>
        <w:left w:val="single" w:sz="8" w:space="0" w:color="00000A"/>
        <w:right w:val="single" w:sz="8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92">
    <w:name w:val="xl60292"/>
    <w:basedOn w:val="a"/>
    <w:uiPriority w:val="99"/>
    <w:qFormat/>
    <w:rsid w:val="00947557"/>
    <w:pPr>
      <w:pBdr>
        <w:right w:val="single" w:sz="4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93">
    <w:name w:val="xl60293"/>
    <w:basedOn w:val="a"/>
    <w:uiPriority w:val="99"/>
    <w:qFormat/>
    <w:rsid w:val="00947557"/>
    <w:pPr>
      <w:pBdr>
        <w:left w:val="single" w:sz="4" w:space="0" w:color="00000A"/>
        <w:right w:val="single" w:sz="4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94">
    <w:name w:val="xl60294"/>
    <w:basedOn w:val="a"/>
    <w:uiPriority w:val="99"/>
    <w:qFormat/>
    <w:rsid w:val="00947557"/>
    <w:pPr>
      <w:pBdr>
        <w:left w:val="single" w:sz="8" w:space="0" w:color="00000A"/>
      </w:pBdr>
      <w:shd w:val="clear" w:color="000000" w:fill="FFFFCC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95">
    <w:name w:val="xl60295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8" w:space="0" w:color="00000A"/>
      </w:pBdr>
      <w:shd w:val="clear" w:color="000000" w:fill="FFFFCC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96">
    <w:name w:val="xl60296"/>
    <w:basedOn w:val="a"/>
    <w:uiPriority w:val="99"/>
    <w:qFormat/>
    <w:rsid w:val="00947557"/>
    <w:pP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297">
    <w:name w:val="xl60297"/>
    <w:basedOn w:val="a"/>
    <w:uiPriority w:val="99"/>
    <w:qFormat/>
    <w:rsid w:val="00947557"/>
    <w:pPr>
      <w:pBdr>
        <w:top w:val="single" w:sz="4" w:space="0" w:color="00000A"/>
        <w:left w:val="single" w:sz="8" w:space="0" w:color="00000A"/>
        <w:bottom w:val="single" w:sz="8" w:space="0" w:color="00000A"/>
        <w:right w:val="single" w:sz="8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98">
    <w:name w:val="xl60298"/>
    <w:basedOn w:val="a"/>
    <w:uiPriority w:val="99"/>
    <w:qFormat/>
    <w:rsid w:val="00947557"/>
    <w:pPr>
      <w:pBdr>
        <w:top w:val="single" w:sz="4" w:space="0" w:color="00000A"/>
        <w:bottom w:val="single" w:sz="8" w:space="0" w:color="00000A"/>
        <w:right w:val="single" w:sz="4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299">
    <w:name w:val="xl6029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8" w:space="0" w:color="00000A"/>
        <w:right w:val="single" w:sz="4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0">
    <w:name w:val="xl60300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8" w:space="0" w:color="00000A"/>
        <w:right w:val="single" w:sz="4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1">
    <w:name w:val="xl6030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8" w:space="0" w:color="00000A"/>
        <w:right w:val="single" w:sz="8" w:space="0" w:color="00000A"/>
      </w:pBdr>
      <w:shd w:val="clear" w:color="000000" w:fill="FFFFCC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2">
    <w:name w:val="xl60302"/>
    <w:basedOn w:val="a"/>
    <w:uiPriority w:val="99"/>
    <w:qFormat/>
    <w:rsid w:val="00947557"/>
    <w:pP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303">
    <w:name w:val="xl60303"/>
    <w:basedOn w:val="a"/>
    <w:uiPriority w:val="99"/>
    <w:qFormat/>
    <w:rsid w:val="00947557"/>
    <w:pPr>
      <w:spacing w:beforeAutospacing="1" w:afterAutospacing="1"/>
      <w:jc w:val="lef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4">
    <w:name w:val="xl60304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jc w:val="righ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5">
    <w:name w:val="xl60305"/>
    <w:basedOn w:val="a"/>
    <w:qFormat/>
    <w:rsid w:val="00947557"/>
    <w:pPr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6">
    <w:name w:val="xl60306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2D050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7">
    <w:name w:val="xl60307"/>
    <w:basedOn w:val="a"/>
    <w:qFormat/>
    <w:rsid w:val="00947557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92D050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8">
    <w:name w:val="xl60308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2D050"/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09">
    <w:name w:val="xl60309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2D050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0">
    <w:name w:val="xl60310"/>
    <w:basedOn w:val="a"/>
    <w:qFormat/>
    <w:rsid w:val="00947557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9FFFED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1">
    <w:name w:val="xl60311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EFE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2">
    <w:name w:val="xl60312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2D050"/>
      <w:spacing w:beforeAutospacing="1" w:afterAutospacing="1"/>
      <w:jc w:val="lef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3">
    <w:name w:val="xl60313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0000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4">
    <w:name w:val="xl60314"/>
    <w:basedOn w:val="a"/>
    <w:qFormat/>
    <w:rsid w:val="00947557"/>
    <w:pPr>
      <w:pBdr>
        <w:top w:val="single" w:sz="4" w:space="0" w:color="00000A"/>
        <w:bottom w:val="single" w:sz="4" w:space="0" w:color="00000A"/>
        <w:right w:val="single" w:sz="4" w:space="0" w:color="00000A"/>
      </w:pBdr>
      <w:shd w:val="clear" w:color="000000" w:fill="92D050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5">
    <w:name w:val="xl60315"/>
    <w:basedOn w:val="a"/>
    <w:qFormat/>
    <w:rsid w:val="00947557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8" w:space="0" w:color="00000A"/>
      </w:pBdr>
      <w:shd w:val="clear" w:color="000000" w:fill="92D050"/>
      <w:spacing w:beforeAutospacing="1" w:afterAutospacing="1"/>
      <w:jc w:val="right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6">
    <w:name w:val="xl60316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92D050"/>
      <w:spacing w:beforeAutospacing="1" w:afterAutospacing="1"/>
      <w:textAlignment w:val="center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185">
    <w:name w:val="xl60185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186">
    <w:name w:val="xl6018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customStyle="1" w:styleId="xl60317">
    <w:name w:val="xl60317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8">
    <w:name w:val="xl60318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C5FF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19">
    <w:name w:val="xl60319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20">
    <w:name w:val="xl60320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FD9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60321">
    <w:name w:val="xl60321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C5FF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font9">
    <w:name w:val="font9"/>
    <w:basedOn w:val="a"/>
    <w:qFormat/>
    <w:rsid w:val="00947557"/>
    <w:pPr>
      <w:spacing w:beforeAutospacing="1" w:afterAutospacing="1"/>
      <w:jc w:val="left"/>
    </w:pPr>
    <w:rPr>
      <w:rFonts w:ascii="Tahoma" w:eastAsia="Times New Roman" w:hAnsi="Tahoma" w:cs="Tahoma"/>
      <w:b/>
      <w:bCs/>
      <w:color w:val="000000"/>
      <w:sz w:val="18"/>
      <w:szCs w:val="18"/>
      <w:lang w:eastAsia="ru-RU"/>
    </w:rPr>
  </w:style>
  <w:style w:type="paragraph" w:customStyle="1" w:styleId="font10">
    <w:name w:val="font10"/>
    <w:basedOn w:val="a"/>
    <w:qFormat/>
    <w:rsid w:val="00947557"/>
    <w:pPr>
      <w:spacing w:beforeAutospacing="1" w:afterAutospacing="1"/>
      <w:jc w:val="left"/>
    </w:pPr>
    <w:rPr>
      <w:rFonts w:ascii="Tahoma" w:eastAsia="Times New Roman" w:hAnsi="Tahoma" w:cs="Tahoma"/>
      <w:color w:val="000000"/>
      <w:sz w:val="18"/>
      <w:szCs w:val="18"/>
      <w:lang w:eastAsia="ru-RU"/>
    </w:rPr>
  </w:style>
  <w:style w:type="paragraph" w:customStyle="1" w:styleId="xl59489">
    <w:name w:val="xl5948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90">
    <w:name w:val="xl59490"/>
    <w:basedOn w:val="a"/>
    <w:uiPriority w:val="99"/>
    <w:qFormat/>
    <w:rsid w:val="00947557"/>
    <w:pPr>
      <w:spacing w:beforeAutospacing="1" w:afterAutospacing="1"/>
      <w:jc w:val="left"/>
    </w:pPr>
    <w:rPr>
      <w:rFonts w:ascii="Times New Roman" w:eastAsia="Times New Roman" w:hAnsi="Times New Roman" w:cs="Times New Roman"/>
      <w:color w:val="A6A6A6"/>
      <w:sz w:val="24"/>
      <w:szCs w:val="24"/>
      <w:lang w:eastAsia="ru-RU"/>
    </w:rPr>
  </w:style>
  <w:style w:type="paragraph" w:customStyle="1" w:styleId="xl59491">
    <w:name w:val="xl59491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color w:val="A6A6A6"/>
      <w:sz w:val="24"/>
      <w:szCs w:val="24"/>
      <w:lang w:eastAsia="ru-RU"/>
    </w:rPr>
  </w:style>
  <w:style w:type="paragraph" w:customStyle="1" w:styleId="xl59492">
    <w:name w:val="xl5949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color w:val="A6A6A6"/>
      <w:sz w:val="24"/>
      <w:szCs w:val="24"/>
      <w:lang w:eastAsia="ru-RU"/>
    </w:rPr>
  </w:style>
  <w:style w:type="paragraph" w:customStyle="1" w:styleId="xl59493">
    <w:name w:val="xl5949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2F2F2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94">
    <w:name w:val="xl5949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2F2F2"/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95">
    <w:name w:val="xl5949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2F2F2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A6A6A6"/>
      <w:sz w:val="24"/>
      <w:szCs w:val="24"/>
      <w:lang w:eastAsia="ru-RU"/>
    </w:rPr>
  </w:style>
  <w:style w:type="paragraph" w:customStyle="1" w:styleId="xl59496">
    <w:name w:val="xl59496"/>
    <w:basedOn w:val="a"/>
    <w:uiPriority w:val="99"/>
    <w:qFormat/>
    <w:rsid w:val="00947557"/>
    <w:pPr>
      <w:shd w:val="clear" w:color="000000" w:fill="95B3D7"/>
      <w:spacing w:beforeAutospacing="1" w:afterAutospacing="1"/>
      <w:jc w:val="lef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97">
    <w:name w:val="xl59497"/>
    <w:basedOn w:val="a"/>
    <w:uiPriority w:val="99"/>
    <w:qFormat/>
    <w:rsid w:val="00947557"/>
    <w:pPr>
      <w:shd w:val="clear" w:color="000000" w:fill="DCE6F1"/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498">
    <w:name w:val="xl59498"/>
    <w:basedOn w:val="a"/>
    <w:uiPriority w:val="99"/>
    <w:qFormat/>
    <w:rsid w:val="00947557"/>
    <w:pPr>
      <w:shd w:val="clear" w:color="000000" w:fill="DA9694"/>
      <w:spacing w:beforeAutospacing="1" w:afterAutospacing="1"/>
      <w:jc w:val="lef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499">
    <w:name w:val="xl59499"/>
    <w:basedOn w:val="a"/>
    <w:uiPriority w:val="99"/>
    <w:qFormat/>
    <w:rsid w:val="00947557"/>
    <w:pPr>
      <w:shd w:val="clear" w:color="000000" w:fill="F2DCDB"/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500">
    <w:name w:val="xl59500"/>
    <w:basedOn w:val="a"/>
    <w:uiPriority w:val="99"/>
    <w:qFormat/>
    <w:rsid w:val="00947557"/>
    <w:pPr>
      <w:shd w:val="clear" w:color="000000" w:fill="C4D79B"/>
      <w:spacing w:beforeAutospacing="1" w:afterAutospacing="1"/>
      <w:jc w:val="left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501">
    <w:name w:val="xl59501"/>
    <w:basedOn w:val="a"/>
    <w:uiPriority w:val="99"/>
    <w:qFormat/>
    <w:rsid w:val="00947557"/>
    <w:pPr>
      <w:shd w:val="clear" w:color="000000" w:fill="EBF1DE"/>
      <w:spacing w:beforeAutospacing="1" w:afterAutospacing="1"/>
      <w:jc w:val="lef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502">
    <w:name w:val="xl59502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503">
    <w:name w:val="xl59503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CE6F1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B050"/>
      <w:sz w:val="28"/>
      <w:szCs w:val="28"/>
      <w:lang w:eastAsia="ru-RU"/>
    </w:rPr>
  </w:style>
  <w:style w:type="paragraph" w:customStyle="1" w:styleId="xl59504">
    <w:name w:val="xl59504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2DCDB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color w:val="00B050"/>
      <w:sz w:val="28"/>
      <w:szCs w:val="28"/>
      <w:lang w:eastAsia="ru-RU"/>
    </w:rPr>
  </w:style>
  <w:style w:type="paragraph" w:customStyle="1" w:styleId="xl59505">
    <w:name w:val="xl59505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59506">
    <w:name w:val="xl59506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CE6F1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59507">
    <w:name w:val="xl59507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F2DCDB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59508">
    <w:name w:val="xl59508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customStyle="1" w:styleId="xl59509">
    <w:name w:val="xl59509"/>
    <w:basedOn w:val="a"/>
    <w:uiPriority w:val="99"/>
    <w:qFormat/>
    <w:rsid w:val="00947557"/>
    <w:pPr>
      <w:pBdr>
        <w:top w:val="single" w:sz="4" w:space="0" w:color="00000A"/>
        <w:left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510">
    <w:name w:val="xl59510"/>
    <w:basedOn w:val="a"/>
    <w:uiPriority w:val="99"/>
    <w:qFormat/>
    <w:rsid w:val="00947557"/>
    <w:pPr>
      <w:pBdr>
        <w:left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511">
    <w:name w:val="xl59511"/>
    <w:basedOn w:val="a"/>
    <w:uiPriority w:val="99"/>
    <w:qFormat/>
    <w:rsid w:val="00947557"/>
    <w:pPr>
      <w:pBdr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0184">
    <w:name w:val="xl60184"/>
    <w:basedOn w:val="a"/>
    <w:qFormat/>
    <w:rsid w:val="00947557"/>
    <w:pPr>
      <w:pBdr>
        <w:top w:val="single" w:sz="4" w:space="0" w:color="00000A"/>
        <w:left w:val="single" w:sz="4" w:space="0" w:color="00000A"/>
        <w:bottom w:val="single" w:sz="4" w:space="0" w:color="00000A"/>
        <w:right w:val="single" w:sz="4" w:space="0" w:color="00000A"/>
      </w:pBdr>
      <w:shd w:val="clear" w:color="000000" w:fill="D9D9D9"/>
      <w:spacing w:beforeAutospacing="1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affffb">
    <w:name w:val="Мой Текст"/>
    <w:basedOn w:val="a"/>
    <w:qFormat/>
    <w:rsid w:val="00D522C7"/>
    <w:pPr>
      <w:spacing w:before="120" w:line="300" w:lineRule="auto"/>
      <w:ind w:firstLine="851"/>
      <w:jc w:val="both"/>
    </w:pPr>
    <w:rPr>
      <w:rFonts w:ascii="Times New Roman" w:eastAsia="Calibri" w:hAnsi="Times New Roman" w:cs="Times New Roman"/>
      <w:sz w:val="24"/>
      <w:szCs w:val="28"/>
    </w:rPr>
  </w:style>
  <w:style w:type="paragraph" w:customStyle="1" w:styleId="affffc">
    <w:name w:val="Мой без №"/>
    <w:basedOn w:val="a"/>
    <w:autoRedefine/>
    <w:qFormat/>
    <w:rsid w:val="00D522C7"/>
    <w:pPr>
      <w:spacing w:line="360" w:lineRule="auto"/>
      <w:contextualSpacing/>
      <w:jc w:val="left"/>
    </w:pPr>
    <w:rPr>
      <w:rFonts w:ascii="Times New Roman" w:eastAsia="Calibri" w:hAnsi="Times New Roman" w:cs="Times New Roman"/>
      <w:b/>
      <w:sz w:val="28"/>
      <w:szCs w:val="28"/>
    </w:rPr>
  </w:style>
  <w:style w:type="paragraph" w:customStyle="1" w:styleId="affffd">
    <w:name w:val="Мой текст книги"/>
    <w:basedOn w:val="afff5"/>
    <w:qFormat/>
    <w:rsid w:val="00D522C7"/>
    <w:pPr>
      <w:suppressAutoHyphens w:val="0"/>
      <w:spacing w:line="360" w:lineRule="auto"/>
      <w:ind w:firstLine="851"/>
      <w:contextualSpacing/>
      <w:jc w:val="both"/>
    </w:pPr>
    <w:rPr>
      <w:rFonts w:ascii="Times New Roman" w:eastAsia="Calibri" w:hAnsi="Times New Roman" w:cs="Times New Roman"/>
      <w:sz w:val="24"/>
      <w:szCs w:val="24"/>
    </w:rPr>
  </w:style>
  <w:style w:type="paragraph" w:customStyle="1" w:styleId="xl59512">
    <w:name w:val="xl59512"/>
    <w:basedOn w:val="a"/>
    <w:uiPriority w:val="99"/>
    <w:qFormat/>
    <w:rsid w:val="00EA3A5E"/>
    <w:pPr>
      <w:pBdr>
        <w:left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513">
    <w:name w:val="xl59513"/>
    <w:basedOn w:val="a"/>
    <w:uiPriority w:val="99"/>
    <w:qFormat/>
    <w:rsid w:val="00EA3A5E"/>
    <w:pPr>
      <w:pBdr>
        <w:left w:val="single" w:sz="4" w:space="0" w:color="00000A"/>
        <w:bottom w:val="single" w:sz="4" w:space="0" w:color="00000A"/>
        <w:right w:val="single" w:sz="4" w:space="0" w:color="00000A"/>
      </w:pBdr>
      <w:spacing w:beforeAutospacing="1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59514">
    <w:name w:val="xl59514"/>
    <w:basedOn w:val="a"/>
    <w:uiPriority w:val="99"/>
    <w:qFormat/>
    <w:rsid w:val="00EA3A5E"/>
    <w:pPr>
      <w:pBdr>
        <w:top w:val="single" w:sz="4" w:space="0" w:color="00000A"/>
        <w:left w:val="single" w:sz="8" w:space="0" w:color="00000A"/>
        <w:bottom w:val="single" w:sz="8" w:space="0" w:color="00000A"/>
        <w:right w:val="single" w:sz="4" w:space="0" w:color="00000A"/>
      </w:pBdr>
      <w:shd w:val="clear" w:color="auto" w:fill="EBF1DE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15">
    <w:name w:val="xl59515"/>
    <w:basedOn w:val="a"/>
    <w:uiPriority w:val="99"/>
    <w:qFormat/>
    <w:rsid w:val="00EA3A5E"/>
    <w:pPr>
      <w:pBdr>
        <w:left w:val="single" w:sz="8" w:space="0" w:color="00000A"/>
      </w:pBdr>
      <w:shd w:val="clear" w:color="auto" w:fill="FDE9D9"/>
      <w:spacing w:beforeAutospacing="1" w:afterAutospacing="1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516">
    <w:name w:val="xl59516"/>
    <w:basedOn w:val="a"/>
    <w:uiPriority w:val="99"/>
    <w:qFormat/>
    <w:rsid w:val="00EA3A5E"/>
    <w:pPr>
      <w:shd w:val="clear" w:color="auto" w:fill="FDE9D9"/>
      <w:spacing w:beforeAutospacing="1" w:afterAutospacing="1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517">
    <w:name w:val="xl59517"/>
    <w:basedOn w:val="a"/>
    <w:uiPriority w:val="99"/>
    <w:qFormat/>
    <w:rsid w:val="00EA3A5E"/>
    <w:pPr>
      <w:pBdr>
        <w:right w:val="single" w:sz="4" w:space="0" w:color="00000A"/>
      </w:pBdr>
      <w:shd w:val="clear" w:color="auto" w:fill="FDE9D9"/>
      <w:spacing w:beforeAutospacing="1" w:afterAutospacing="1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59518">
    <w:name w:val="xl59518"/>
    <w:basedOn w:val="a"/>
    <w:uiPriority w:val="99"/>
    <w:qFormat/>
    <w:rsid w:val="00EA3A5E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EBF1DE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19">
    <w:name w:val="xl59519"/>
    <w:basedOn w:val="a"/>
    <w:uiPriority w:val="99"/>
    <w:qFormat/>
    <w:rsid w:val="00EA3A5E"/>
    <w:pPr>
      <w:pBdr>
        <w:left w:val="single" w:sz="8" w:space="0" w:color="00000A"/>
        <w:right w:val="single" w:sz="8" w:space="0" w:color="00000A"/>
      </w:pBdr>
      <w:shd w:val="clear" w:color="auto" w:fill="EBF1DE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0">
    <w:name w:val="xl59520"/>
    <w:basedOn w:val="a"/>
    <w:uiPriority w:val="99"/>
    <w:qFormat/>
    <w:rsid w:val="00EA3A5E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EBF1DE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1">
    <w:name w:val="xl59521"/>
    <w:basedOn w:val="a"/>
    <w:uiPriority w:val="99"/>
    <w:qFormat/>
    <w:rsid w:val="00EA3A5E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4" w:space="0" w:color="00000A"/>
      </w:pBdr>
      <w:shd w:val="clear" w:color="auto" w:fill="D8E4BC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2">
    <w:name w:val="xl59522"/>
    <w:basedOn w:val="a"/>
    <w:uiPriority w:val="99"/>
    <w:qFormat/>
    <w:rsid w:val="00EA3A5E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CCEC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3">
    <w:name w:val="xl59523"/>
    <w:basedOn w:val="a"/>
    <w:uiPriority w:val="99"/>
    <w:qFormat/>
    <w:rsid w:val="00EA3A5E"/>
    <w:pPr>
      <w:pBdr>
        <w:left w:val="single" w:sz="8" w:space="0" w:color="00000A"/>
        <w:right w:val="single" w:sz="8" w:space="0" w:color="00000A"/>
      </w:pBdr>
      <w:shd w:val="clear" w:color="auto" w:fill="CCEC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4">
    <w:name w:val="xl59524"/>
    <w:basedOn w:val="a"/>
    <w:uiPriority w:val="99"/>
    <w:qFormat/>
    <w:rsid w:val="00EA3A5E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CCEC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5">
    <w:name w:val="xl59525"/>
    <w:basedOn w:val="a"/>
    <w:uiPriority w:val="99"/>
    <w:qFormat/>
    <w:rsid w:val="00EA3A5E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4" w:space="0" w:color="00000A"/>
      </w:pBdr>
      <w:shd w:val="clear" w:color="auto" w:fill="CCEC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6">
    <w:name w:val="xl59526"/>
    <w:basedOn w:val="a"/>
    <w:uiPriority w:val="99"/>
    <w:qFormat/>
    <w:rsid w:val="00EA3A5E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4" w:space="0" w:color="00000A"/>
      </w:pBdr>
      <w:shd w:val="clear" w:color="auto" w:fill="B8CCE4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7">
    <w:name w:val="xl59527"/>
    <w:basedOn w:val="a"/>
    <w:uiPriority w:val="99"/>
    <w:qFormat/>
    <w:rsid w:val="00EA3A5E"/>
    <w:pPr>
      <w:pBdr>
        <w:top w:val="single" w:sz="4" w:space="0" w:color="00000A"/>
        <w:left w:val="single" w:sz="8" w:space="0" w:color="00000A"/>
        <w:bottom w:val="single" w:sz="8" w:space="0" w:color="00000A"/>
        <w:right w:val="single" w:sz="4" w:space="0" w:color="00000A"/>
      </w:pBdr>
      <w:shd w:val="clear" w:color="auto" w:fill="CCECFF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8">
    <w:name w:val="xl59528"/>
    <w:basedOn w:val="a"/>
    <w:uiPriority w:val="99"/>
    <w:qFormat/>
    <w:rsid w:val="00EA3A5E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2DCDB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29">
    <w:name w:val="xl59529"/>
    <w:basedOn w:val="a"/>
    <w:uiPriority w:val="99"/>
    <w:qFormat/>
    <w:rsid w:val="00EA3A5E"/>
    <w:pPr>
      <w:pBdr>
        <w:left w:val="single" w:sz="8" w:space="0" w:color="00000A"/>
        <w:right w:val="single" w:sz="8" w:space="0" w:color="00000A"/>
      </w:pBdr>
      <w:shd w:val="clear" w:color="auto" w:fill="F2DCDB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30">
    <w:name w:val="xl59530"/>
    <w:basedOn w:val="a"/>
    <w:uiPriority w:val="99"/>
    <w:qFormat/>
    <w:rsid w:val="00EA3A5E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2DCDB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31">
    <w:name w:val="xl59531"/>
    <w:basedOn w:val="a"/>
    <w:uiPriority w:val="99"/>
    <w:qFormat/>
    <w:rsid w:val="00EA3A5E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4" w:space="0" w:color="00000A"/>
      </w:pBdr>
      <w:shd w:val="clear" w:color="auto" w:fill="F2DCDB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32">
    <w:name w:val="xl59532"/>
    <w:basedOn w:val="a"/>
    <w:uiPriority w:val="99"/>
    <w:qFormat/>
    <w:rsid w:val="00EA3A5E"/>
    <w:pPr>
      <w:pBdr>
        <w:top w:val="single" w:sz="4" w:space="0" w:color="00000A"/>
        <w:left w:val="single" w:sz="8" w:space="0" w:color="00000A"/>
        <w:bottom w:val="single" w:sz="4" w:space="0" w:color="00000A"/>
        <w:right w:val="single" w:sz="4" w:space="0" w:color="00000A"/>
      </w:pBdr>
      <w:shd w:val="clear" w:color="auto" w:fill="E6B8B7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xl59533">
    <w:name w:val="xl59533"/>
    <w:basedOn w:val="a"/>
    <w:uiPriority w:val="99"/>
    <w:qFormat/>
    <w:rsid w:val="00EA3A5E"/>
    <w:pPr>
      <w:pBdr>
        <w:top w:val="single" w:sz="4" w:space="0" w:color="00000A"/>
        <w:left w:val="single" w:sz="8" w:space="0" w:color="00000A"/>
        <w:bottom w:val="single" w:sz="8" w:space="0" w:color="00000A"/>
        <w:right w:val="single" w:sz="4" w:space="0" w:color="00000A"/>
      </w:pBdr>
      <w:shd w:val="clear" w:color="auto" w:fill="F2DCDB"/>
      <w:spacing w:beforeAutospacing="1" w:afterAutospacing="1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ffffe">
    <w:name w:val="Перечисление без номера"/>
    <w:basedOn w:val="affffb"/>
    <w:qFormat/>
    <w:rsid w:val="002A4016"/>
    <w:pPr>
      <w:spacing w:line="360" w:lineRule="auto"/>
    </w:pPr>
    <w:rPr>
      <w:rFonts w:cs="Calibri"/>
    </w:rPr>
  </w:style>
  <w:style w:type="paragraph" w:customStyle="1" w:styleId="-1">
    <w:name w:val="Текст-1"/>
    <w:qFormat/>
    <w:rsid w:val="00CB6A96"/>
    <w:pPr>
      <w:widowControl w:val="0"/>
      <w:spacing w:after="200"/>
    </w:pPr>
    <w:rPr>
      <w:color w:val="00000A"/>
      <w:sz w:val="22"/>
    </w:rPr>
  </w:style>
  <w:style w:type="paragraph" w:customStyle="1" w:styleId="afffff">
    <w:name w:val="ТЕКСТ"/>
    <w:basedOn w:val="a"/>
    <w:qFormat/>
    <w:rsid w:val="00CB6A96"/>
    <w:pPr>
      <w:spacing w:line="360" w:lineRule="auto"/>
      <w:ind w:firstLine="567"/>
      <w:contextualSpacing/>
      <w:jc w:val="both"/>
    </w:pPr>
    <w:rPr>
      <w:rFonts w:ascii="Times New Roman" w:eastAsia="Calibri" w:hAnsi="Times New Roman" w:cs="Times New Roman"/>
      <w:sz w:val="24"/>
      <w:szCs w:val="24"/>
    </w:rPr>
  </w:style>
  <w:style w:type="paragraph" w:styleId="2a">
    <w:name w:val="Body Text 2"/>
    <w:basedOn w:val="a"/>
    <w:qFormat/>
    <w:rsid w:val="00CB6A96"/>
    <w:pPr>
      <w:spacing w:after="120" w:line="48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styleId="34">
    <w:name w:val="Body Text Indent 3"/>
    <w:basedOn w:val="a"/>
    <w:qFormat/>
    <w:rsid w:val="00CB6A96"/>
    <w:pPr>
      <w:spacing w:after="120"/>
      <w:ind w:left="283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121">
    <w:name w:val="ТАБ 12 Текст"/>
    <w:basedOn w:val="a"/>
    <w:qFormat/>
    <w:rsid w:val="00CB6A96"/>
    <w:pPr>
      <w:widowControl w:val="0"/>
      <w:suppressAutoHyphens/>
    </w:pPr>
    <w:rPr>
      <w:rFonts w:ascii="Times New Roman" w:eastAsia="Times New Roman" w:hAnsi="Times New Roman" w:cs="Times New Roman"/>
      <w:sz w:val="24"/>
      <w:szCs w:val="26"/>
    </w:rPr>
  </w:style>
  <w:style w:type="paragraph" w:customStyle="1" w:styleId="afffff0">
    <w:name w:val="ТАБЛ."/>
    <w:basedOn w:val="-1"/>
    <w:qFormat/>
    <w:rsid w:val="00CB6A96"/>
    <w:rPr>
      <w:b/>
    </w:rPr>
  </w:style>
  <w:style w:type="paragraph" w:customStyle="1" w:styleId="afffff1">
    <w:name w:val="ТАБЛ"/>
    <w:basedOn w:val="afffff0"/>
    <w:autoRedefine/>
    <w:qFormat/>
    <w:rsid w:val="00CB6A96"/>
    <w:pPr>
      <w:tabs>
        <w:tab w:val="left" w:pos="1418"/>
      </w:tabs>
      <w:spacing w:line="240" w:lineRule="auto"/>
      <w:jc w:val="both"/>
    </w:pPr>
  </w:style>
  <w:style w:type="paragraph" w:customStyle="1" w:styleId="100">
    <w:name w:val="ТАБ 10 Текст"/>
    <w:basedOn w:val="121"/>
    <w:qFormat/>
    <w:rsid w:val="00CB6A96"/>
    <w:rPr>
      <w:sz w:val="20"/>
    </w:rPr>
  </w:style>
  <w:style w:type="paragraph" w:customStyle="1" w:styleId="afffff2">
    <w:name w:val="Рис."/>
    <w:basedOn w:val="afffff0"/>
    <w:qFormat/>
    <w:rsid w:val="00CB6A96"/>
    <w:pPr>
      <w:spacing w:line="240" w:lineRule="auto"/>
      <w:ind w:left="717" w:hanging="360"/>
    </w:pPr>
  </w:style>
  <w:style w:type="paragraph" w:customStyle="1" w:styleId="-0">
    <w:name w:val="Рис-Т"/>
    <w:basedOn w:val="-1"/>
    <w:qFormat/>
    <w:rsid w:val="00CB6A96"/>
    <w:pPr>
      <w:spacing w:line="240" w:lineRule="auto"/>
      <w:jc w:val="center"/>
    </w:pPr>
  </w:style>
  <w:style w:type="paragraph" w:styleId="35">
    <w:name w:val="Body Text 3"/>
    <w:basedOn w:val="a"/>
    <w:qFormat/>
    <w:rsid w:val="00CB6A96"/>
    <w:pPr>
      <w:spacing w:after="120"/>
    </w:pPr>
    <w:rPr>
      <w:rFonts w:ascii="Times New Roman" w:eastAsia="Times New Roman" w:hAnsi="Times New Roman" w:cs="Times New Roman"/>
      <w:sz w:val="16"/>
      <w:szCs w:val="16"/>
    </w:rPr>
  </w:style>
  <w:style w:type="paragraph" w:customStyle="1" w:styleId="afffff3">
    <w:name w:val="НПС"/>
    <w:basedOn w:val="a"/>
    <w:qFormat/>
    <w:rsid w:val="00CB6A96"/>
    <w:pPr>
      <w:keepNext/>
      <w:ind w:firstLine="709"/>
      <w:jc w:val="both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b">
    <w:name w:val="Стиль1"/>
    <w:uiPriority w:val="99"/>
    <w:rsid w:val="005623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2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chart" Target="charts/chart2.xml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chart" Target="charts/chart1.xml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chart" Target="charts/chart3.xml"/><Relationship Id="rId5" Type="http://schemas.openxmlformats.org/officeDocument/2006/relationships/webSettings" Target="webSetting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header" Target="header1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0"/>
  <c:style val="2"/>
  <c:chart>
    <c:title>
      <c:tx>
        <c:rich>
          <a:bodyPr/>
          <a:lstStyle/>
          <a:p>
            <a:pPr>
              <a:defRPr sz="1400" b="1" strike="noStrike" spc="-1">
                <a:solidFill>
                  <a:srgbClr val="000000"/>
                </a:solidFill>
                <a:uFill>
                  <a:solidFill>
                    <a:srgbClr val="FFFFFF"/>
                  </a:solidFill>
                </a:uFill>
                <a:latin typeface="Times New Roman"/>
              </a:defRPr>
            </a:pPr>
            <a:r>
              <a:rPr sz="1400" b="1" strike="noStrike" spc="-1">
                <a:solidFill>
                  <a:srgbClr val="000000"/>
                </a:solidFill>
                <a:uFill>
                  <a:solidFill>
                    <a:srgbClr val="FFFFFF"/>
                  </a:solidFill>
                </a:uFill>
                <a:latin typeface="Times New Roman"/>
              </a:rPr>
              <a:t>Основные группы мероприятий,
предусмотренные для ТСО</a:t>
            </a:r>
          </a:p>
        </c:rich>
      </c:tx>
      <c:overlay val="0"/>
    </c:title>
    <c:autoTitleDeleted val="0"/>
    <c:view3D>
      <c:rotX val="30"/>
      <c:rotY val="140"/>
      <c:rAngAx val="0"/>
      <c:perspective val="10"/>
    </c:view3D>
    <c:floor>
      <c:thickness val="0"/>
      <c:spPr>
        <a:solidFill>
          <a:srgbClr val="D9D9D9"/>
        </a:solidFill>
        <a:ln>
          <a:noFill/>
        </a:ln>
      </c:spPr>
    </c:floor>
    <c:sideWall>
      <c:thickness val="0"/>
    </c:sideWall>
    <c:backWall>
      <c:thickness val="0"/>
      <c:spPr>
        <a:solidFill>
          <a:srgbClr val="D9D9D9"/>
        </a:solidFill>
        <a:ln>
          <a:noFill/>
        </a:ln>
      </c:spPr>
    </c:backWall>
    <c:plotArea>
      <c:layout/>
      <c:pie3DChart>
        <c:varyColors val="1"/>
        <c:ser>
          <c:idx val="0"/>
          <c:order val="0"/>
          <c:tx>
            <c:strRef>
              <c:f>label 0</c:f>
              <c:strCache>
                <c:ptCount val="1"/>
              </c:strCache>
            </c:strRef>
          </c:tx>
          <c:spPr>
            <a:solidFill>
              <a:srgbClr val="4F81BD"/>
            </a:solidFill>
            <a:ln>
              <a:solidFill>
                <a:srgbClr val="000000"/>
              </a:solidFill>
            </a:ln>
          </c:spPr>
          <c:dPt>
            <c:idx val="0"/>
            <c:bubble3D val="0"/>
          </c:dPt>
          <c:dPt>
            <c:idx val="1"/>
            <c:bubble3D val="0"/>
            <c:spPr>
              <a:solidFill>
                <a:srgbClr val="C0504D"/>
              </a:solidFill>
              <a:ln>
                <a:solidFill>
                  <a:srgbClr val="000000"/>
                </a:solidFill>
              </a:ln>
            </c:spPr>
          </c:dPt>
          <c:dPt>
            <c:idx val="2"/>
            <c:bubble3D val="0"/>
            <c:spPr>
              <a:solidFill>
                <a:srgbClr val="9BBB59"/>
              </a:solidFill>
              <a:ln>
                <a:solidFill>
                  <a:srgbClr val="000000"/>
                </a:solidFill>
              </a:ln>
            </c:spPr>
          </c:dPt>
          <c:dPt>
            <c:idx val="3"/>
            <c:bubble3D val="0"/>
            <c:spPr>
              <a:solidFill>
                <a:srgbClr val="8064A2"/>
              </a:solidFill>
              <a:ln>
                <a:solidFill>
                  <a:srgbClr val="000000"/>
                </a:solidFill>
              </a:ln>
            </c:spPr>
          </c:dPt>
          <c:dPt>
            <c:idx val="4"/>
            <c:bubble3D val="0"/>
            <c:spPr>
              <a:solidFill>
                <a:srgbClr val="4BACC6"/>
              </a:solidFill>
              <a:ln>
                <a:solidFill>
                  <a:srgbClr val="000000"/>
                </a:solidFill>
              </a:ln>
            </c:spPr>
          </c:dPt>
          <c:dLbls>
            <c:dLbl>
              <c:idx val="0"/>
              <c:dLblPos val="outEnd"/>
              <c:showLegendKey val="1"/>
              <c:showVal val="1"/>
              <c:showCatName val="1"/>
              <c:showSerName val="0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LblPos val="outEnd"/>
              <c:showLegendKey val="1"/>
              <c:showVal val="1"/>
              <c:showCatName val="1"/>
              <c:showSerName val="0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dLblPos val="bestFit"/>
              <c:showLegendKey val="0"/>
              <c:showVal val="0"/>
              <c:showCatName val="1"/>
              <c:showSerName val="0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dLblPos val="bestFit"/>
              <c:showLegendKey val="0"/>
              <c:showVal val="0"/>
              <c:showCatName val="1"/>
              <c:showSerName val="0"/>
              <c:showPercent val="1"/>
              <c:showBubbleSiz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dLblPos val="outEnd"/>
            <c:showLegendKey val="0"/>
            <c:showVal val="0"/>
            <c:showCatName val="1"/>
            <c:showSerName val="0"/>
            <c:showPercent val="1"/>
            <c:showBubbleSize val="1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categories</c:f>
              <c:strCache>
                <c:ptCount val="5"/>
                <c:pt idx="0">
                  <c:v>Строительство и реконструкция источников для подключения перспективной нагрузки</c:v>
                </c:pt>
                <c:pt idx="1">
                  <c:v>Реконструкция источников для повышения эффективности работы</c:v>
                </c:pt>
                <c:pt idx="2">
                  <c:v>Строительство и реконструкция сетей для подключения перспективной нагрузки</c:v>
                </c:pt>
                <c:pt idx="3">
                  <c:v>Строительство и реконструкция сетей  для повышения эффективности работы</c:v>
                </c:pt>
                <c:pt idx="4">
                  <c:v>Капитальный ремонт сетей, выработавших нормативный срок эксплуатации и здания</c:v>
                </c:pt>
              </c:strCache>
            </c:strRef>
          </c:cat>
          <c:val>
            <c:numRef>
              <c:f>0</c:f>
              <c:numCache>
                <c:formatCode>General</c:formatCode>
                <c:ptCount val="5"/>
                <c:pt idx="0">
                  <c:v>0</c:v>
                </c:pt>
                <c:pt idx="1">
                  <c:v>624.63515264040802</c:v>
                </c:pt>
                <c:pt idx="2">
                  <c:v>0</c:v>
                </c:pt>
                <c:pt idx="3">
                  <c:v>806.49167103646505</c:v>
                </c:pt>
                <c:pt idx="4">
                  <c:v>467.00853506595303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solidFill>
          <a:srgbClr val="D9D9D9"/>
        </a:solidFill>
        <a:ln>
          <a:noFill/>
        </a:ln>
      </c:spPr>
    </c:plotArea>
    <c:plotVisOnly val="1"/>
    <c:dispBlanksAs val="gap"/>
    <c:showDLblsOverMax val="1"/>
  </c:chart>
  <c:spPr>
    <a:solidFill>
      <a:srgbClr val="FFFFFF"/>
    </a:solidFill>
    <a:ln w="9360">
      <a:solidFill>
        <a:srgbClr val="000000"/>
      </a:solidFill>
      <a:round/>
    </a:ln>
  </c:spPr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0"/>
  <c:style val="2"/>
  <c:chart>
    <c:title>
      <c:tx>
        <c:rich>
          <a:bodyPr/>
          <a:lstStyle/>
          <a:p>
            <a:pPr>
              <a:defRPr sz="1400" b="1" strike="noStrike" spc="-1">
                <a:solidFill>
                  <a:srgbClr val="000000"/>
                </a:solidFill>
                <a:uFill>
                  <a:solidFill>
                    <a:srgbClr val="FFFFFF"/>
                  </a:solidFill>
                </a:uFill>
                <a:latin typeface="Times New Roman"/>
              </a:defRPr>
            </a:pPr>
            <a:r>
              <a:rPr sz="1400" b="1" strike="noStrike" spc="-1">
                <a:solidFill>
                  <a:srgbClr val="000000"/>
                </a:solidFill>
                <a:uFill>
                  <a:solidFill>
                    <a:srgbClr val="FFFFFF"/>
                  </a:solidFill>
                </a:uFill>
                <a:latin typeface="Times New Roman"/>
              </a:rPr>
              <a:t>Стоимость мероприятий в Арсеньевском ГО, млн.  руб.</a:t>
            </a:r>
          </a:p>
        </c:rich>
      </c:tx>
      <c:overlay val="0"/>
    </c:title>
    <c:autoTitleDeleted val="0"/>
    <c:plotArea>
      <c:layout/>
      <c:barChart>
        <c:barDir val="col"/>
        <c:grouping val="stacked"/>
        <c:varyColors val="0"/>
        <c:ser>
          <c:idx val="0"/>
          <c:order val="0"/>
          <c:tx>
            <c:strRef>
              <c:f>label 0</c:f>
              <c:strCache>
                <c:ptCount val="1"/>
                <c:pt idx="0">
                  <c:v>Капитальные вложения на тепловых источниках</c:v>
                </c:pt>
              </c:strCache>
            </c:strRef>
          </c:tx>
          <c:spPr>
            <a:solidFill>
              <a:srgbClr val="9BBB59"/>
            </a:solidFill>
            <a:ln>
              <a:solidFill>
                <a:srgbClr val="000000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0"/>
            <c:showCatName val="0"/>
            <c:showSerName val="0"/>
            <c:showPercent val="0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1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  <c:pt idx="7">
                  <c:v>2024</c:v>
                </c:pt>
                <c:pt idx="8">
                  <c:v>2025</c:v>
                </c:pt>
                <c:pt idx="9">
                  <c:v>2026</c:v>
                </c:pt>
                <c:pt idx="10">
                  <c:v>2027</c:v>
                </c:pt>
                <c:pt idx="11">
                  <c:v>2028</c:v>
                </c:pt>
                <c:pt idx="12">
                  <c:v>2029</c:v>
                </c:pt>
                <c:pt idx="13">
                  <c:v>2030</c:v>
                </c:pt>
                <c:pt idx="14">
                  <c:v>2031</c:v>
                </c:pt>
              </c:strCache>
            </c:strRef>
          </c:cat>
          <c:val>
            <c:numRef>
              <c:f>0</c:f>
              <c:numCache>
                <c:formatCode>General</c:formatCode>
                <c:ptCount val="15"/>
                <c:pt idx="0">
                  <c:v>26.18</c:v>
                </c:pt>
                <c:pt idx="1">
                  <c:v>59.064765718772797</c:v>
                </c:pt>
                <c:pt idx="2">
                  <c:v>25.442991802257001</c:v>
                </c:pt>
                <c:pt idx="3">
                  <c:v>132.430939112137</c:v>
                </c:pt>
                <c:pt idx="4">
                  <c:v>139.93736753180599</c:v>
                </c:pt>
                <c:pt idx="5">
                  <c:v>145.709073880674</c:v>
                </c:pt>
                <c:pt idx="6">
                  <c:v>95.870014582961105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</c:numCache>
            </c:numRef>
          </c:val>
        </c:ser>
        <c:ser>
          <c:idx val="1"/>
          <c:order val="1"/>
          <c:tx>
            <c:strRef>
              <c:f>label 1</c:f>
              <c:strCache>
                <c:ptCount val="1"/>
                <c:pt idx="0">
                  <c:v>Капитальные вложения на тепловых сетях</c:v>
                </c:pt>
              </c:strCache>
            </c:strRef>
          </c:tx>
          <c:spPr>
            <a:solidFill>
              <a:srgbClr val="8064A2"/>
            </a:solidFill>
            <a:ln>
              <a:solidFill>
                <a:srgbClr val="000000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0"/>
            <c:showCatName val="0"/>
            <c:showSerName val="0"/>
            <c:showPercent val="0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1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  <c:pt idx="7">
                  <c:v>2024</c:v>
                </c:pt>
                <c:pt idx="8">
                  <c:v>2025</c:v>
                </c:pt>
                <c:pt idx="9">
                  <c:v>2026</c:v>
                </c:pt>
                <c:pt idx="10">
                  <c:v>2027</c:v>
                </c:pt>
                <c:pt idx="11">
                  <c:v>2028</c:v>
                </c:pt>
                <c:pt idx="12">
                  <c:v>2029</c:v>
                </c:pt>
                <c:pt idx="13">
                  <c:v>2030</c:v>
                </c:pt>
                <c:pt idx="14">
                  <c:v>2031</c:v>
                </c:pt>
              </c:strCache>
            </c:strRef>
          </c:cat>
          <c:val>
            <c:numRef>
              <c:f>1</c:f>
              <c:numCache>
                <c:formatCode>General</c:formatCode>
                <c:ptCount val="15"/>
                <c:pt idx="0">
                  <c:v>43.749987186978899</c:v>
                </c:pt>
                <c:pt idx="1">
                  <c:v>28.449803431325101</c:v>
                </c:pt>
                <c:pt idx="2">
                  <c:v>81.072325466326205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8.8723246237469393</c:v>
                </c:pt>
                <c:pt idx="7">
                  <c:v>140.885094011169</c:v>
                </c:pt>
                <c:pt idx="8">
                  <c:v>115.346056137552</c:v>
                </c:pt>
                <c:pt idx="9">
                  <c:v>124.82193912982299</c:v>
                </c:pt>
                <c:pt idx="10">
                  <c:v>130.53788424824899</c:v>
                </c:pt>
                <c:pt idx="11">
                  <c:v>132.756256801294</c:v>
                </c:pt>
                <c:pt idx="12">
                  <c:v>0</c:v>
                </c:pt>
                <c:pt idx="13">
                  <c:v>0</c:v>
                </c:pt>
                <c:pt idx="14">
                  <c:v>0</c:v>
                </c:pt>
              </c:numCache>
            </c:numRef>
          </c:val>
        </c:ser>
        <c:ser>
          <c:idx val="2"/>
          <c:order val="2"/>
          <c:tx>
            <c:strRef>
              <c:f>label 2</c:f>
              <c:strCache>
                <c:ptCount val="1"/>
                <c:pt idx="0">
                  <c:v>Капитальные ремонты</c:v>
                </c:pt>
              </c:strCache>
            </c:strRef>
          </c:tx>
          <c:spPr>
            <a:solidFill>
              <a:srgbClr val="4BACC6"/>
            </a:solidFill>
            <a:ln>
              <a:solidFill>
                <a:srgbClr val="000000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dLblPos val="ctr"/>
            <c:showLegendKey val="0"/>
            <c:showVal val="0"/>
            <c:showCatName val="0"/>
            <c:showSerName val="0"/>
            <c:showPercent val="0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1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  <c:pt idx="7">
                  <c:v>2024</c:v>
                </c:pt>
                <c:pt idx="8">
                  <c:v>2025</c:v>
                </c:pt>
                <c:pt idx="9">
                  <c:v>2026</c:v>
                </c:pt>
                <c:pt idx="10">
                  <c:v>2027</c:v>
                </c:pt>
                <c:pt idx="11">
                  <c:v>2028</c:v>
                </c:pt>
                <c:pt idx="12">
                  <c:v>2029</c:v>
                </c:pt>
                <c:pt idx="13">
                  <c:v>2030</c:v>
                </c:pt>
                <c:pt idx="14">
                  <c:v>2031</c:v>
                </c:pt>
              </c:strCache>
            </c:strRef>
          </c:cat>
          <c:val>
            <c:numRef>
              <c:f>2</c:f>
              <c:numCache>
                <c:formatCode>General</c:formatCode>
                <c:ptCount val="15"/>
                <c:pt idx="0">
                  <c:v>49.506900000000002</c:v>
                </c:pt>
                <c:pt idx="1">
                  <c:v>36.653847728328003</c:v>
                </c:pt>
                <c:pt idx="2">
                  <c:v>22.541251701620801</c:v>
                </c:pt>
                <c:pt idx="3">
                  <c:v>2.5732654657979999</c:v>
                </c:pt>
                <c:pt idx="4">
                  <c:v>0</c:v>
                </c:pt>
                <c:pt idx="5">
                  <c:v>0</c:v>
                </c:pt>
                <c:pt idx="6">
                  <c:v>41.823380662767903</c:v>
                </c:pt>
                <c:pt idx="7">
                  <c:v>11.584183264939</c:v>
                </c:pt>
                <c:pt idx="8">
                  <c:v>40.816408075023197</c:v>
                </c:pt>
                <c:pt idx="9">
                  <c:v>35.343180872192903</c:v>
                </c:pt>
                <c:pt idx="10">
                  <c:v>32.806643762661999</c:v>
                </c:pt>
                <c:pt idx="11">
                  <c:v>35.207434144191097</c:v>
                </c:pt>
                <c:pt idx="12">
                  <c:v>75.597355890895201</c:v>
                </c:pt>
                <c:pt idx="13">
                  <c:v>68.604194232613906</c:v>
                </c:pt>
                <c:pt idx="14">
                  <c:v>13.950489264921201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269494440"/>
        <c:axId val="269495224"/>
      </c:barChart>
      <c:lineChart>
        <c:grouping val="stacked"/>
        <c:varyColors val="1"/>
        <c:ser>
          <c:idx val="3"/>
          <c:order val="3"/>
          <c:tx>
            <c:strRef>
              <c:f>label 3</c:f>
              <c:strCache>
                <c:ptCount val="1"/>
                <c:pt idx="0">
                  <c:v>Расходы на реализацию мероприятий всего</c:v>
                </c:pt>
              </c:strCache>
            </c:strRef>
          </c:tx>
          <c:spPr>
            <a:ln w="28440">
              <a:solidFill>
                <a:srgbClr val="C0504D"/>
              </a:solidFill>
              <a:round/>
            </a:ln>
          </c:spPr>
          <c:marker>
            <c:symbol val="circle"/>
            <c:size val="5"/>
            <c:spPr>
              <a:solidFill>
                <a:srgbClr val="C0504D"/>
              </a:solidFill>
            </c:spPr>
          </c:marker>
          <c:dLbls>
            <c:dLbl>
              <c:idx val="7"/>
              <c:dLblPos val="r"/>
              <c:showLegendKey val="0"/>
              <c:showVal val="1"/>
              <c:showCatName val="0"/>
              <c:showSerName val="0"/>
              <c:showPercent val="0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10"/>
              <c:dLblPos val="r"/>
              <c:showLegendKey val="0"/>
              <c:showVal val="1"/>
              <c:showCatName val="0"/>
              <c:showSerName val="0"/>
              <c:showPercent val="0"/>
              <c:showBubbleSize val="1"/>
              <c:extLst>
                <c:ext xmlns:c15="http://schemas.microsoft.com/office/drawing/2012/chart" uri="{CE6537A1-D6FC-4f65-9D91-7224C49458BB}"/>
              </c:extLst>
            </c:dLbl>
            <c:dLbl>
              <c:idx val="14"/>
              <c:dLblPos val="r"/>
              <c:showLegendKey val="0"/>
              <c:showVal val="1"/>
              <c:showCatName val="0"/>
              <c:showSerName val="0"/>
              <c:showPercent val="0"/>
              <c:showBubbleSiz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dLblPos val="t"/>
            <c:showLegendKey val="0"/>
            <c:showVal val="1"/>
            <c:showCatName val="0"/>
            <c:showSerName val="0"/>
            <c:showPercent val="0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15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  <c:pt idx="3">
                  <c:v>2020</c:v>
                </c:pt>
                <c:pt idx="4">
                  <c:v>2021</c:v>
                </c:pt>
                <c:pt idx="5">
                  <c:v>2022</c:v>
                </c:pt>
                <c:pt idx="6">
                  <c:v>2023</c:v>
                </c:pt>
                <c:pt idx="7">
                  <c:v>2024</c:v>
                </c:pt>
                <c:pt idx="8">
                  <c:v>2025</c:v>
                </c:pt>
                <c:pt idx="9">
                  <c:v>2026</c:v>
                </c:pt>
                <c:pt idx="10">
                  <c:v>2027</c:v>
                </c:pt>
                <c:pt idx="11">
                  <c:v>2028</c:v>
                </c:pt>
                <c:pt idx="12">
                  <c:v>2029</c:v>
                </c:pt>
                <c:pt idx="13">
                  <c:v>2030</c:v>
                </c:pt>
                <c:pt idx="14">
                  <c:v>2031</c:v>
                </c:pt>
              </c:strCache>
            </c:strRef>
          </c:cat>
          <c:val>
            <c:numRef>
              <c:f>3</c:f>
              <c:numCache>
                <c:formatCode>General</c:formatCode>
                <c:ptCount val="15"/>
                <c:pt idx="0">
                  <c:v>119.43688718697901</c:v>
                </c:pt>
                <c:pt idx="1">
                  <c:v>124.168416878426</c:v>
                </c:pt>
                <c:pt idx="2">
                  <c:v>129.05656897020401</c:v>
                </c:pt>
                <c:pt idx="3">
                  <c:v>135.00420457793501</c:v>
                </c:pt>
                <c:pt idx="4">
                  <c:v>139.93736753180599</c:v>
                </c:pt>
                <c:pt idx="5">
                  <c:v>145.709073880674</c:v>
                </c:pt>
                <c:pt idx="6">
                  <c:v>146.565719869476</c:v>
                </c:pt>
                <c:pt idx="7">
                  <c:v>152.46927727610799</c:v>
                </c:pt>
                <c:pt idx="8">
                  <c:v>156.162464212575</c:v>
                </c:pt>
                <c:pt idx="9">
                  <c:v>160.16512000201601</c:v>
                </c:pt>
                <c:pt idx="10">
                  <c:v>163.34452801091101</c:v>
                </c:pt>
                <c:pt idx="11">
                  <c:v>167.96369094548601</c:v>
                </c:pt>
                <c:pt idx="12">
                  <c:v>75.597355890895201</c:v>
                </c:pt>
                <c:pt idx="13">
                  <c:v>68.604194232613906</c:v>
                </c:pt>
                <c:pt idx="14">
                  <c:v>13.950489264921201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>
              <a:noFill/>
            </a:ln>
          </c:spPr>
        </c:hiLowLines>
        <c:marker val="1"/>
        <c:smooth val="0"/>
        <c:axId val="269489736"/>
        <c:axId val="269470920"/>
      </c:lineChart>
      <c:catAx>
        <c:axId val="2694944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ln w="9360">
            <a:solidFill>
              <a:srgbClr val="000000"/>
            </a:solidFill>
            <a:round/>
          </a:ln>
        </c:spPr>
        <c:txPr>
          <a:bodyPr/>
          <a:lstStyle/>
          <a:p>
            <a:pPr>
              <a:defRPr sz="900" strike="noStrike" spc="-1">
                <a:solidFill>
                  <a:srgbClr val="595959"/>
                </a:solidFill>
                <a:uFill>
                  <a:solidFill>
                    <a:srgbClr val="FFFFFF"/>
                  </a:solidFill>
                </a:uFill>
                <a:latin typeface="Times New Roman"/>
              </a:defRPr>
            </a:pPr>
            <a:endParaRPr lang="ru-RU"/>
          </a:p>
        </c:txPr>
        <c:crossAx val="269495224"/>
        <c:crosses val="autoZero"/>
        <c:auto val="1"/>
        <c:lblAlgn val="ctr"/>
        <c:lblOffset val="100"/>
        <c:noMultiLvlLbl val="1"/>
      </c:catAx>
      <c:valAx>
        <c:axId val="269495224"/>
        <c:scaling>
          <c:orientation val="minMax"/>
        </c:scaling>
        <c:delete val="0"/>
        <c:axPos val="l"/>
        <c:majorGridlines>
          <c:spPr>
            <a:ln w="9360">
              <a:solidFill>
                <a:srgbClr val="000000"/>
              </a:solidFill>
              <a:round/>
            </a:ln>
          </c:spPr>
        </c:majorGridlines>
        <c:minorGridlines>
          <c:spPr>
            <a:ln w="9360">
              <a:solidFill>
                <a:srgbClr val="FFFFFF"/>
              </a:solidFill>
              <a:round/>
            </a:ln>
          </c:spPr>
        </c:minorGridlines>
        <c:title>
          <c:tx>
            <c:rich>
              <a:bodyPr rot="-5400000"/>
              <a:lstStyle/>
              <a:p>
                <a:pPr>
                  <a:defRPr sz="1000" b="1" strike="noStrike" spc="-1">
                    <a:solidFill>
                      <a:srgbClr val="000000"/>
                    </a:solidFill>
                    <a:uFill>
                      <a:solidFill>
                        <a:srgbClr val="FFFFFF"/>
                      </a:solidFill>
                    </a:uFill>
                    <a:latin typeface="Times New Roman"/>
                  </a:defRPr>
                </a:pPr>
                <a:r>
                  <a:rPr sz="1000" b="1" strike="noStrike" spc="-1">
                    <a:solidFill>
                      <a:srgbClr val="000000"/>
                    </a:solidFill>
                    <a:uFill>
                      <a:solidFill>
                        <a:srgbClr val="FFFFFF"/>
                      </a:solidFill>
                    </a:uFill>
                    <a:latin typeface="Times New Roman"/>
                  </a:rPr>
                  <a:t>млн. руб.</a:t>
                </a:r>
              </a:p>
            </c:rich>
          </c:tx>
          <c:overlay val="0"/>
        </c:title>
        <c:numFmt formatCode="#,##0" sourceLinked="0"/>
        <c:majorTickMark val="none"/>
        <c:minorTickMark val="none"/>
        <c:tickLblPos val="nextTo"/>
        <c:spPr>
          <a:ln w="9360">
            <a:noFill/>
          </a:ln>
        </c:spPr>
        <c:txPr>
          <a:bodyPr/>
          <a:lstStyle/>
          <a:p>
            <a:pPr>
              <a:defRPr sz="900" strike="noStrike" spc="-1">
                <a:solidFill>
                  <a:srgbClr val="595959"/>
                </a:solidFill>
                <a:uFill>
                  <a:solidFill>
                    <a:srgbClr val="FFFFFF"/>
                  </a:solidFill>
                </a:uFill>
                <a:latin typeface="Times New Roman"/>
              </a:defRPr>
            </a:pPr>
            <a:endParaRPr lang="ru-RU"/>
          </a:p>
        </c:txPr>
        <c:crossAx val="269494440"/>
        <c:crosses val="autoZero"/>
        <c:crossBetween val="between"/>
      </c:valAx>
      <c:catAx>
        <c:axId val="269489736"/>
        <c:scaling>
          <c:orientation val="minMax"/>
        </c:scaling>
        <c:delete val="1"/>
        <c:axPos val="b"/>
        <c:numFmt formatCode="General" sourceLinked="1"/>
        <c:majorTickMark val="none"/>
        <c:minorTickMark val="none"/>
        <c:tickLblPos val="nextTo"/>
        <c:crossAx val="269470920"/>
        <c:crosses val="autoZero"/>
        <c:auto val="1"/>
        <c:lblAlgn val="ctr"/>
        <c:lblOffset val="100"/>
        <c:noMultiLvlLbl val="1"/>
      </c:catAx>
      <c:valAx>
        <c:axId val="269470920"/>
        <c:scaling>
          <c:orientation val="minMax"/>
        </c:scaling>
        <c:delete val="1"/>
        <c:axPos val="l"/>
        <c:title>
          <c:tx>
            <c:rich>
              <a:bodyPr rot="-5400000"/>
              <a:lstStyle/>
              <a:p>
                <a:pPr>
                  <a:defRPr sz="1000" b="1" strike="noStrike" spc="-1">
                    <a:solidFill>
                      <a:srgbClr val="000000"/>
                    </a:solidFill>
                    <a:uFill>
                      <a:solidFill>
                        <a:srgbClr val="FFFFFF"/>
                      </a:solidFill>
                    </a:uFill>
                    <a:latin typeface="Times New Roman"/>
                  </a:defRPr>
                </a:pPr>
                <a:r>
                  <a:rPr sz="1000" b="1" strike="noStrike" spc="-1">
                    <a:solidFill>
                      <a:srgbClr val="000000"/>
                    </a:solidFill>
                    <a:uFill>
                      <a:solidFill>
                        <a:srgbClr val="FFFFFF"/>
                      </a:solidFill>
                    </a:uFill>
                    <a:latin typeface="Times New Roman"/>
                  </a:rPr>
                  <a:t>млн. руб.</a:t>
                </a:r>
              </a:p>
            </c:rich>
          </c:tx>
          <c:overlay val="0"/>
        </c:title>
        <c:numFmt formatCode="#,##0" sourceLinked="0"/>
        <c:majorTickMark val="none"/>
        <c:minorTickMark val="none"/>
        <c:tickLblPos val="nextTo"/>
        <c:crossAx val="269489736"/>
        <c:crosses val="autoZero"/>
        <c:crossBetween val="between"/>
      </c:valAx>
      <c:spPr>
        <a:noFill/>
        <a:ln>
          <a:noFill/>
        </a:ln>
      </c:spPr>
    </c:plotArea>
    <c:legend>
      <c:legendPos val="b"/>
      <c:overlay val="0"/>
      <c:spPr>
        <a:noFill/>
        <a:ln>
          <a:noFill/>
        </a:ln>
      </c:spPr>
    </c:legend>
    <c:plotVisOnly val="1"/>
    <c:dispBlanksAs val="gap"/>
    <c:showDLblsOverMax val="1"/>
  </c:chart>
  <c:spPr>
    <a:solidFill>
      <a:srgbClr val="FFFFFF"/>
    </a:solidFill>
    <a:ln w="9360">
      <a:solidFill>
        <a:srgbClr val="D9D9D9"/>
      </a:solidFill>
      <a:round/>
    </a:ln>
  </c:spPr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0"/>
  <c:style val="2"/>
  <c:chart>
    <c:title>
      <c:tx>
        <c:rich>
          <a:bodyPr/>
          <a:lstStyle/>
          <a:p>
            <a:pPr>
              <a:defRPr sz="1400" b="1" strike="noStrike" spc="-1">
                <a:solidFill>
                  <a:srgbClr val="000000"/>
                </a:solidFill>
                <a:uFill>
                  <a:solidFill>
                    <a:srgbClr val="FFFFFF"/>
                  </a:solidFill>
                </a:uFill>
                <a:latin typeface="Times New Roman"/>
              </a:defRPr>
            </a:pPr>
            <a:r>
              <a:rPr sz="1400" b="1" strike="noStrike" spc="-1">
                <a:solidFill>
                  <a:srgbClr val="000000"/>
                </a:solidFill>
                <a:uFill>
                  <a:solidFill>
                    <a:srgbClr val="FFFFFF"/>
                  </a:solidFill>
                </a:uFill>
                <a:latin typeface="Times New Roman"/>
              </a:rPr>
              <a:t>Прогноз  индикативного тарифа ООО "ТВС Арсеньев"</a:t>
            </a:r>
          </a:p>
        </c:rich>
      </c:tx>
      <c:overlay val="0"/>
    </c:title>
    <c:autoTitleDeleted val="0"/>
    <c:plotArea>
      <c:layout/>
      <c:lineChart>
        <c:grouping val="standard"/>
        <c:varyColors val="1"/>
        <c:ser>
          <c:idx val="0"/>
          <c:order val="0"/>
          <c:tx>
            <c:strRef>
              <c:f>label 0</c:f>
              <c:strCache>
                <c:ptCount val="1"/>
                <c:pt idx="0">
                  <c:v>Расчетный тариф на т/энергию (ЭОТ)</c:v>
                </c:pt>
              </c:strCache>
            </c:strRef>
          </c:tx>
          <c:spPr>
            <a:ln w="28440">
              <a:solidFill>
                <a:srgbClr val="4F81BD"/>
              </a:solidFill>
              <a:round/>
            </a:ln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dLblPos val="r"/>
            <c:showLegendKey val="0"/>
            <c:showVal val="0"/>
            <c:showCatName val="0"/>
            <c:showSerName val="0"/>
            <c:showPercent val="0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1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  <c:pt idx="5">
                  <c:v>2021</c:v>
                </c:pt>
                <c:pt idx="6">
                  <c:v>2022</c:v>
                </c:pt>
                <c:pt idx="7">
                  <c:v>2023</c:v>
                </c:pt>
                <c:pt idx="8">
                  <c:v>2024</c:v>
                </c:pt>
                <c:pt idx="9">
                  <c:v>2025</c:v>
                </c:pt>
                <c:pt idx="10">
                  <c:v>2026</c:v>
                </c:pt>
                <c:pt idx="11">
                  <c:v>2027</c:v>
                </c:pt>
                <c:pt idx="12">
                  <c:v>2028</c:v>
                </c:pt>
                <c:pt idx="13">
                  <c:v>2029</c:v>
                </c:pt>
                <c:pt idx="14">
                  <c:v>2030</c:v>
                </c:pt>
                <c:pt idx="15">
                  <c:v>2031</c:v>
                </c:pt>
              </c:strCache>
            </c:strRef>
          </c:cat>
          <c:val>
            <c:numRef>
              <c:f>0</c:f>
              <c:numCache>
                <c:formatCode>General</c:formatCode>
                <c:ptCount val="16"/>
                <c:pt idx="0">
                  <c:v>2972.9080252428898</c:v>
                </c:pt>
                <c:pt idx="1">
                  <c:v>3002.3719150018901</c:v>
                </c:pt>
                <c:pt idx="2">
                  <c:v>3144.99798579444</c:v>
                </c:pt>
                <c:pt idx="3">
                  <c:v>3270.7981578795502</c:v>
                </c:pt>
                <c:pt idx="4">
                  <c:v>3444.6399112960798</c:v>
                </c:pt>
                <c:pt idx="5">
                  <c:v>3615.7870083613602</c:v>
                </c:pt>
                <c:pt idx="6">
                  <c:v>3757.8507286116901</c:v>
                </c:pt>
                <c:pt idx="7">
                  <c:v>3374.6903511831702</c:v>
                </c:pt>
                <c:pt idx="8">
                  <c:v>3483.8944380081002</c:v>
                </c:pt>
                <c:pt idx="9">
                  <c:v>3562.13733727813</c:v>
                </c:pt>
                <c:pt idx="10">
                  <c:v>3640.5506467557302</c:v>
                </c:pt>
                <c:pt idx="11">
                  <c:v>3720.2753678614399</c:v>
                </c:pt>
                <c:pt idx="12">
                  <c:v>3796.7821652765801</c:v>
                </c:pt>
                <c:pt idx="13">
                  <c:v>3434.4053031154099</c:v>
                </c:pt>
                <c:pt idx="14">
                  <c:v>3450.9622005086999</c:v>
                </c:pt>
                <c:pt idx="15">
                  <c:v>3339.0899094321499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label 1</c:f>
              <c:strCache>
                <c:ptCount val="1"/>
                <c:pt idx="0">
                  <c:v>Тариф на теплоэнрегию (с учетом прогноза МЭР)</c:v>
                </c:pt>
              </c:strCache>
            </c:strRef>
          </c:tx>
          <c:spPr>
            <a:ln w="28440">
              <a:solidFill>
                <a:srgbClr val="C0504D"/>
              </a:solidFill>
              <a:round/>
            </a:ln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dLblPos val="r"/>
            <c:showLegendKey val="0"/>
            <c:showVal val="0"/>
            <c:showCatName val="0"/>
            <c:showSerName val="0"/>
            <c:showPercent val="0"/>
            <c:showBubbleSize val="1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categories</c:f>
              <c:strCache>
                <c:ptCount val="16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  <c:pt idx="4">
                  <c:v>2020</c:v>
                </c:pt>
                <c:pt idx="5">
                  <c:v>2021</c:v>
                </c:pt>
                <c:pt idx="6">
                  <c:v>2022</c:v>
                </c:pt>
                <c:pt idx="7">
                  <c:v>2023</c:v>
                </c:pt>
                <c:pt idx="8">
                  <c:v>2024</c:v>
                </c:pt>
                <c:pt idx="9">
                  <c:v>2025</c:v>
                </c:pt>
                <c:pt idx="10">
                  <c:v>2026</c:v>
                </c:pt>
                <c:pt idx="11">
                  <c:v>2027</c:v>
                </c:pt>
                <c:pt idx="12">
                  <c:v>2028</c:v>
                </c:pt>
                <c:pt idx="13">
                  <c:v>2029</c:v>
                </c:pt>
                <c:pt idx="14">
                  <c:v>2030</c:v>
                </c:pt>
                <c:pt idx="15">
                  <c:v>2031</c:v>
                </c:pt>
              </c:strCache>
            </c:strRef>
          </c:cat>
          <c:val>
            <c:numRef>
              <c:f>1</c:f>
              <c:numCache>
                <c:formatCode>General</c:formatCode>
                <c:ptCount val="16"/>
                <c:pt idx="0">
                  <c:v>2972.9080252428898</c:v>
                </c:pt>
                <c:pt idx="1">
                  <c:v>3052.65</c:v>
                </c:pt>
                <c:pt idx="2">
                  <c:v>3124.94</c:v>
                </c:pt>
                <c:pt idx="3">
                  <c:v>3249.9376000000002</c:v>
                </c:pt>
                <c:pt idx="4">
                  <c:v>3422.6710072528799</c:v>
                </c:pt>
                <c:pt idx="5">
                  <c:v>3592.7260236055799</c:v>
                </c:pt>
                <c:pt idx="6">
                  <c:v>3771.0812101224701</c:v>
                </c:pt>
                <c:pt idx="7">
                  <c:v>3948.27993630539</c:v>
                </c:pt>
                <c:pt idx="8">
                  <c:v>4124.5445736339398</c:v>
                </c:pt>
                <c:pt idx="9">
                  <c:v>4286.0422621317502</c:v>
                </c:pt>
                <c:pt idx="10">
                  <c:v>4431.7959808244796</c:v>
                </c:pt>
                <c:pt idx="11">
                  <c:v>4556.5899924153</c:v>
                </c:pt>
                <c:pt idx="12">
                  <c:v>4668.3041583249696</c:v>
                </c:pt>
                <c:pt idx="13">
                  <c:v>4774.2969230978497</c:v>
                </c:pt>
                <c:pt idx="14">
                  <c:v>4876.8664284357201</c:v>
                </c:pt>
                <c:pt idx="15">
                  <c:v>4981.6395050207602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hiLowLines>
          <c:spPr>
            <a:ln>
              <a:noFill/>
            </a:ln>
          </c:spPr>
        </c:hiLowLines>
        <c:smooth val="0"/>
        <c:axId val="269469744"/>
        <c:axId val="269476800"/>
      </c:lineChart>
      <c:catAx>
        <c:axId val="269469744"/>
        <c:scaling>
          <c:orientation val="minMax"/>
        </c:scaling>
        <c:delete val="0"/>
        <c:axPos val="b"/>
        <c:majorGridlines>
          <c:spPr>
            <a:ln w="9360">
              <a:solidFill>
                <a:srgbClr val="D9D9D9"/>
              </a:solidFill>
              <a:round/>
            </a:ln>
          </c:spPr>
        </c:majorGridlines>
        <c:numFmt formatCode="General" sourceLinked="1"/>
        <c:majorTickMark val="none"/>
        <c:minorTickMark val="none"/>
        <c:tickLblPos val="nextTo"/>
        <c:spPr>
          <a:ln w="9360">
            <a:solidFill>
              <a:srgbClr val="D9D9D9"/>
            </a:solidFill>
            <a:round/>
          </a:ln>
        </c:spPr>
        <c:txPr>
          <a:bodyPr/>
          <a:lstStyle/>
          <a:p>
            <a:pPr>
              <a:defRPr sz="1000" strike="noStrike" spc="-1">
                <a:solidFill>
                  <a:srgbClr val="000000"/>
                </a:solidFill>
                <a:uFill>
                  <a:solidFill>
                    <a:srgbClr val="FFFFFF"/>
                  </a:solidFill>
                </a:uFill>
                <a:latin typeface="Times New Roman"/>
              </a:defRPr>
            </a:pPr>
            <a:endParaRPr lang="ru-RU"/>
          </a:p>
        </c:txPr>
        <c:crossAx val="269476800"/>
        <c:crosses val="autoZero"/>
        <c:auto val="1"/>
        <c:lblAlgn val="ctr"/>
        <c:lblOffset val="100"/>
        <c:noMultiLvlLbl val="1"/>
      </c:catAx>
      <c:valAx>
        <c:axId val="269476800"/>
        <c:scaling>
          <c:orientation val="minMax"/>
        </c:scaling>
        <c:delete val="0"/>
        <c:axPos val="l"/>
        <c:majorGridlines>
          <c:spPr>
            <a:ln w="9360">
              <a:solidFill>
                <a:srgbClr val="595959"/>
              </a:solidFill>
              <a:round/>
            </a:ln>
          </c:spPr>
        </c:majorGridlines>
        <c:title>
          <c:tx>
            <c:rich>
              <a:bodyPr rot="-5400000"/>
              <a:lstStyle/>
              <a:p>
                <a:pPr>
                  <a:defRPr sz="1000" b="1" strike="noStrike" spc="-1">
                    <a:solidFill>
                      <a:srgbClr val="000000"/>
                    </a:solidFill>
                    <a:uFill>
                      <a:solidFill>
                        <a:srgbClr val="FFFFFF"/>
                      </a:solidFill>
                    </a:uFill>
                    <a:latin typeface="Times New Roman"/>
                  </a:defRPr>
                </a:pPr>
                <a:r>
                  <a:rPr sz="1000" b="1" strike="noStrike" spc="-1">
                    <a:solidFill>
                      <a:srgbClr val="000000"/>
                    </a:solidFill>
                    <a:uFill>
                      <a:solidFill>
                        <a:srgbClr val="FFFFFF"/>
                      </a:solidFill>
                    </a:uFill>
                    <a:latin typeface="Times New Roman"/>
                  </a:rPr>
                  <a:t>руб./Гкал</a:t>
                </a:r>
              </a:p>
            </c:rich>
          </c:tx>
          <c:overlay val="0"/>
        </c:title>
        <c:numFmt formatCode="#,##0" sourceLinked="0"/>
        <c:majorTickMark val="none"/>
        <c:minorTickMark val="none"/>
        <c:tickLblPos val="nextTo"/>
        <c:spPr>
          <a:ln w="9360">
            <a:noFill/>
          </a:ln>
        </c:spPr>
        <c:txPr>
          <a:bodyPr/>
          <a:lstStyle/>
          <a:p>
            <a:pPr>
              <a:defRPr sz="1000" strike="noStrike" spc="-1">
                <a:solidFill>
                  <a:srgbClr val="000000"/>
                </a:solidFill>
                <a:uFill>
                  <a:solidFill>
                    <a:srgbClr val="FFFFFF"/>
                  </a:solidFill>
                </a:uFill>
                <a:latin typeface="Times New Roman"/>
              </a:defRPr>
            </a:pPr>
            <a:endParaRPr lang="ru-RU"/>
          </a:p>
        </c:txPr>
        <c:crossAx val="269469744"/>
        <c:crosses val="autoZero"/>
        <c:crossBetween val="between"/>
      </c:valAx>
      <c:spPr>
        <a:noFill/>
        <a:ln>
          <a:noFill/>
        </a:ln>
      </c:spPr>
    </c:plotArea>
    <c:legend>
      <c:legendPos val="r"/>
      <c:layout>
        <c:manualLayout>
          <c:xMode val="edge"/>
          <c:yMode val="edge"/>
          <c:x val="2.4500000000000001E-2"/>
          <c:y val="0.78666666666666696"/>
        </c:manualLayout>
      </c:layout>
      <c:overlay val="0"/>
      <c:spPr>
        <a:noFill/>
        <a:ln>
          <a:noFill/>
        </a:ln>
      </c:spPr>
    </c:legend>
    <c:plotVisOnly val="1"/>
    <c:dispBlanksAs val="gap"/>
    <c:showDLblsOverMax val="1"/>
  </c:chart>
  <c:spPr>
    <a:solidFill>
      <a:srgbClr val="FFFFFF"/>
    </a:solidFill>
    <a:ln w="9360">
      <a:solidFill>
        <a:srgbClr val="D9D9D9"/>
      </a:solidFill>
      <a:round/>
    </a:ln>
  </c:spPr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E69C146-A960-4D46-B794-D538BC8135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447</TotalTime>
  <Pages>174</Pages>
  <Words>35289</Words>
  <Characters>201153</Characters>
  <Application>Microsoft Office Word</Application>
  <DocSecurity>0</DocSecurity>
  <Lines>1676</Lines>
  <Paragraphs>471</Paragraphs>
  <ScaleCrop>false</ScaleCrop>
  <Company>Microsoft</Company>
  <LinksUpToDate>false</LinksUpToDate>
  <CharactersWithSpaces>235971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 2</dc:creator>
  <cp:lastModifiedBy>Чепурко Татьяна Николаевна</cp:lastModifiedBy>
  <cp:revision>73</cp:revision>
  <cp:lastPrinted>2017-03-30T07:59:00Z</cp:lastPrinted>
  <dcterms:created xsi:type="dcterms:W3CDTF">2017-02-07T13:55:00Z</dcterms:created>
  <dcterms:modified xsi:type="dcterms:W3CDTF">2018-01-11T02:20:00Z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