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Default="00CB6779" w:rsidP="00047C98">
      <w:pPr>
        <w:shd w:val="clear" w:color="auto" w:fill="FFFFFF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546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4942"/>
        <w:gridCol w:w="426"/>
        <w:gridCol w:w="1182"/>
      </w:tblGrid>
      <w:tr w:rsidR="00047C98" w:rsidTr="0073746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737469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23 декабря 2022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left="-416" w:right="-119" w:hanging="56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rFonts w:ascii="Arial" w:hAnsi="Arial"/>
                <w:color w:val="000000"/>
              </w:rPr>
              <w:t>.</w:t>
            </w:r>
            <w:r>
              <w:rPr>
                <w:color w:val="000000"/>
              </w:rPr>
              <w:t>Арсеньев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737469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741-па</w:t>
            </w:r>
          </w:p>
        </w:tc>
      </w:tr>
    </w:tbl>
    <w:p w:rsidR="00047C98" w:rsidRDefault="00047C98" w:rsidP="00047C98"/>
    <w:p w:rsidR="00047C98" w:rsidRPr="00BC1F75" w:rsidRDefault="00047C98" w:rsidP="00047C98">
      <w:pPr>
        <w:jc w:val="center"/>
        <w:rPr>
          <w:b/>
          <w:sz w:val="26"/>
          <w:szCs w:val="26"/>
        </w:rPr>
      </w:pPr>
    </w:p>
    <w:p w:rsidR="00D67AA9" w:rsidRDefault="00533759" w:rsidP="00D67AA9">
      <w:pPr>
        <w:widowControl w:val="0"/>
        <w:tabs>
          <w:tab w:val="left" w:pos="8041"/>
        </w:tabs>
        <w:autoSpaceDE w:val="0"/>
        <w:autoSpaceDN w:val="0"/>
        <w:adjustRightInd w:val="0"/>
        <w:jc w:val="center"/>
        <w:rPr>
          <w:b/>
          <w:sz w:val="26"/>
          <w:szCs w:val="20"/>
        </w:rPr>
      </w:pPr>
      <w:r w:rsidRPr="00533759">
        <w:rPr>
          <w:b/>
          <w:sz w:val="26"/>
          <w:szCs w:val="20"/>
        </w:rPr>
        <w:t xml:space="preserve">Об </w:t>
      </w:r>
      <w:r w:rsidR="00D67AA9">
        <w:rPr>
          <w:b/>
          <w:sz w:val="26"/>
          <w:szCs w:val="20"/>
        </w:rPr>
        <w:t xml:space="preserve">утверждении Плана мероприятий по реализации Стратегии социально-экономического развития Арсеньевского городского округа </w:t>
      </w:r>
    </w:p>
    <w:p w:rsidR="009211C6" w:rsidRPr="009211C6" w:rsidRDefault="00D67AA9" w:rsidP="00D67AA9">
      <w:pPr>
        <w:widowControl w:val="0"/>
        <w:tabs>
          <w:tab w:val="left" w:pos="8041"/>
        </w:tabs>
        <w:autoSpaceDE w:val="0"/>
        <w:autoSpaceDN w:val="0"/>
        <w:adjustRightInd w:val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на период до 2030 года</w:t>
      </w:r>
      <w:r w:rsidR="00BC3828">
        <w:rPr>
          <w:b/>
          <w:sz w:val="26"/>
          <w:szCs w:val="20"/>
        </w:rPr>
        <w:t xml:space="preserve"> </w:t>
      </w:r>
    </w:p>
    <w:p w:rsidR="009211C6" w:rsidRPr="009211C6" w:rsidRDefault="009211C6" w:rsidP="009211C6">
      <w:pPr>
        <w:widowControl w:val="0"/>
        <w:tabs>
          <w:tab w:val="left" w:pos="8041"/>
        </w:tabs>
        <w:autoSpaceDE w:val="0"/>
        <w:autoSpaceDN w:val="0"/>
        <w:adjustRightInd w:val="0"/>
        <w:jc w:val="center"/>
        <w:rPr>
          <w:b/>
          <w:sz w:val="26"/>
          <w:szCs w:val="20"/>
        </w:rPr>
      </w:pPr>
    </w:p>
    <w:p w:rsidR="00533759" w:rsidRDefault="00533759" w:rsidP="00796F00">
      <w:pPr>
        <w:spacing w:line="360" w:lineRule="auto"/>
        <w:ind w:firstLine="709"/>
        <w:jc w:val="both"/>
        <w:rPr>
          <w:sz w:val="26"/>
          <w:szCs w:val="20"/>
        </w:rPr>
      </w:pPr>
      <w:r w:rsidRPr="00533759">
        <w:rPr>
          <w:sz w:val="26"/>
          <w:szCs w:val="20"/>
        </w:rPr>
        <w:t xml:space="preserve">В </w:t>
      </w:r>
      <w:r w:rsidR="009211C6" w:rsidRPr="009211C6">
        <w:rPr>
          <w:sz w:val="26"/>
          <w:szCs w:val="20"/>
        </w:rPr>
        <w:t>соответствии с Федеральным</w:t>
      </w:r>
      <w:r w:rsidR="00796F00">
        <w:rPr>
          <w:sz w:val="26"/>
          <w:szCs w:val="20"/>
        </w:rPr>
        <w:t>и закона</w:t>
      </w:r>
      <w:r w:rsidR="009211C6" w:rsidRPr="009211C6">
        <w:rPr>
          <w:sz w:val="26"/>
          <w:szCs w:val="20"/>
        </w:rPr>
        <w:t>м</w:t>
      </w:r>
      <w:r w:rsidR="00796F00">
        <w:rPr>
          <w:sz w:val="26"/>
          <w:szCs w:val="20"/>
        </w:rPr>
        <w:t>и</w:t>
      </w:r>
      <w:r w:rsidR="009211C6" w:rsidRPr="009211C6">
        <w:rPr>
          <w:sz w:val="26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C3828">
        <w:rPr>
          <w:sz w:val="26"/>
          <w:szCs w:val="20"/>
        </w:rPr>
        <w:t xml:space="preserve">от 28 июня 2014 года № 172-ФЗ «О стратегическом планировании в Российской Федерации», Решением Думы Арсеньевского городского округа от 25 декабря 2019 года № </w:t>
      </w:r>
      <w:r w:rsidR="000575E2">
        <w:rPr>
          <w:sz w:val="26"/>
          <w:szCs w:val="20"/>
        </w:rPr>
        <w:t>410,</w:t>
      </w:r>
      <w:r w:rsidR="00BC3828">
        <w:rPr>
          <w:sz w:val="26"/>
          <w:szCs w:val="20"/>
        </w:rPr>
        <w:t xml:space="preserve"> </w:t>
      </w:r>
      <w:r w:rsidRPr="00533759">
        <w:rPr>
          <w:sz w:val="26"/>
          <w:szCs w:val="20"/>
        </w:rPr>
        <w:t>руководствуясь Уставом Арсеньевского городского округа,</w:t>
      </w:r>
      <w:r>
        <w:rPr>
          <w:sz w:val="26"/>
          <w:szCs w:val="20"/>
        </w:rPr>
        <w:t xml:space="preserve"> администрация Арсеньевского городского округа</w:t>
      </w:r>
    </w:p>
    <w:p w:rsidR="00533759" w:rsidRDefault="00533759" w:rsidP="00533759">
      <w:pPr>
        <w:spacing w:line="360" w:lineRule="auto"/>
        <w:ind w:firstLine="709"/>
        <w:jc w:val="both"/>
        <w:rPr>
          <w:sz w:val="26"/>
          <w:szCs w:val="20"/>
        </w:rPr>
      </w:pPr>
    </w:p>
    <w:p w:rsidR="00533759" w:rsidRPr="009211C6" w:rsidRDefault="00533759" w:rsidP="00533759">
      <w:pPr>
        <w:widowControl w:val="0"/>
        <w:tabs>
          <w:tab w:val="left" w:pos="804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211C6">
        <w:rPr>
          <w:sz w:val="26"/>
          <w:szCs w:val="26"/>
        </w:rPr>
        <w:t>ПОСТАНОВЛЯЕТ:</w:t>
      </w:r>
    </w:p>
    <w:p w:rsidR="00533759" w:rsidRPr="00533759" w:rsidRDefault="00533759" w:rsidP="00533759">
      <w:pPr>
        <w:spacing w:line="360" w:lineRule="auto"/>
        <w:ind w:firstLine="709"/>
        <w:jc w:val="both"/>
        <w:rPr>
          <w:sz w:val="26"/>
          <w:szCs w:val="20"/>
        </w:rPr>
      </w:pPr>
    </w:p>
    <w:p w:rsidR="0099337B" w:rsidRDefault="00533759" w:rsidP="00533759">
      <w:pPr>
        <w:spacing w:line="360" w:lineRule="auto"/>
        <w:ind w:firstLine="709"/>
        <w:jc w:val="both"/>
        <w:rPr>
          <w:sz w:val="26"/>
          <w:szCs w:val="20"/>
        </w:rPr>
      </w:pPr>
      <w:r w:rsidRPr="00533759">
        <w:rPr>
          <w:sz w:val="26"/>
          <w:szCs w:val="20"/>
        </w:rPr>
        <w:t xml:space="preserve">1. </w:t>
      </w:r>
      <w:r w:rsidR="0099337B">
        <w:rPr>
          <w:sz w:val="26"/>
          <w:szCs w:val="20"/>
        </w:rPr>
        <w:t xml:space="preserve">Утвердить прилагаемый </w:t>
      </w:r>
      <w:r w:rsidR="00BC3828">
        <w:rPr>
          <w:sz w:val="26"/>
          <w:szCs w:val="20"/>
        </w:rPr>
        <w:t>План</w:t>
      </w:r>
      <w:r w:rsidR="0099337B">
        <w:rPr>
          <w:sz w:val="26"/>
          <w:szCs w:val="20"/>
        </w:rPr>
        <w:t xml:space="preserve"> </w:t>
      </w:r>
      <w:r w:rsidR="00BC3828">
        <w:rPr>
          <w:sz w:val="26"/>
          <w:szCs w:val="20"/>
        </w:rPr>
        <w:t xml:space="preserve">мероприятий по реализации Стратегии социально-экономического развития </w:t>
      </w:r>
      <w:r w:rsidR="0099337B">
        <w:rPr>
          <w:sz w:val="26"/>
          <w:szCs w:val="20"/>
        </w:rPr>
        <w:t>Арсеньевского городского округа</w:t>
      </w:r>
      <w:r w:rsidR="00BC3828">
        <w:rPr>
          <w:sz w:val="26"/>
          <w:szCs w:val="20"/>
        </w:rPr>
        <w:t xml:space="preserve"> на период до 2030 года</w:t>
      </w:r>
      <w:r w:rsidR="0099337B">
        <w:rPr>
          <w:sz w:val="26"/>
          <w:szCs w:val="20"/>
        </w:rPr>
        <w:t>.</w:t>
      </w:r>
    </w:p>
    <w:p w:rsidR="00796F00" w:rsidRDefault="0099337B" w:rsidP="00BC3828">
      <w:pPr>
        <w:spacing w:line="360" w:lineRule="auto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 </w:t>
      </w:r>
      <w:r w:rsidR="00796F00" w:rsidRPr="00796F00">
        <w:rPr>
          <w:sz w:val="26"/>
          <w:szCs w:val="20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9211C6" w:rsidRPr="009211C6" w:rsidRDefault="00796F00" w:rsidP="00BC3828">
      <w:pPr>
        <w:spacing w:line="360" w:lineRule="auto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3. </w:t>
      </w:r>
      <w:r w:rsidR="00533759" w:rsidRPr="00533759">
        <w:rPr>
          <w:sz w:val="26"/>
          <w:szCs w:val="20"/>
        </w:rPr>
        <w:t xml:space="preserve">Контроль за исполнением настоящего </w:t>
      </w:r>
      <w:r w:rsidR="00BC3828">
        <w:rPr>
          <w:sz w:val="26"/>
          <w:szCs w:val="20"/>
        </w:rPr>
        <w:t xml:space="preserve">постановления </w:t>
      </w:r>
      <w:r w:rsidR="00533759" w:rsidRPr="00533759">
        <w:rPr>
          <w:sz w:val="26"/>
          <w:szCs w:val="20"/>
        </w:rPr>
        <w:t>возложить на заместителя главы администрации городского округа С.Л.Черных.</w:t>
      </w:r>
    </w:p>
    <w:p w:rsidR="009211C6" w:rsidRPr="009211C6" w:rsidRDefault="009211C6" w:rsidP="009211C6">
      <w:pPr>
        <w:widowControl w:val="0"/>
        <w:tabs>
          <w:tab w:val="left" w:pos="804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1C6" w:rsidRPr="009211C6" w:rsidRDefault="009211C6" w:rsidP="009211C6">
      <w:pPr>
        <w:widowControl w:val="0"/>
        <w:tabs>
          <w:tab w:val="left" w:pos="804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337B" w:rsidRDefault="009211C6" w:rsidP="0099337B">
      <w:pPr>
        <w:widowControl w:val="0"/>
        <w:tabs>
          <w:tab w:val="left" w:pos="804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99337B" w:rsidSect="00533759">
          <w:headerReference w:type="default" r:id="rId9"/>
          <w:headerReference w:type="first" r:id="rId10"/>
          <w:pgSz w:w="11906" w:h="16838"/>
          <w:pgMar w:top="540" w:right="746" w:bottom="719" w:left="1440" w:header="708" w:footer="708" w:gutter="0"/>
          <w:pgNumType w:start="1"/>
          <w:cols w:space="708"/>
          <w:titlePg/>
          <w:docGrid w:linePitch="360"/>
        </w:sectPr>
      </w:pPr>
      <w:r w:rsidRPr="009211C6">
        <w:rPr>
          <w:sz w:val="26"/>
          <w:szCs w:val="26"/>
        </w:rPr>
        <w:t>Глав</w:t>
      </w:r>
      <w:r w:rsidR="00FA3797">
        <w:rPr>
          <w:sz w:val="26"/>
          <w:szCs w:val="26"/>
        </w:rPr>
        <w:t>а</w:t>
      </w:r>
      <w:r w:rsidRPr="009211C6">
        <w:rPr>
          <w:sz w:val="26"/>
          <w:szCs w:val="26"/>
        </w:rPr>
        <w:t xml:space="preserve"> городского </w:t>
      </w:r>
      <w:r w:rsidR="0099337B">
        <w:rPr>
          <w:sz w:val="26"/>
          <w:szCs w:val="26"/>
        </w:rPr>
        <w:t xml:space="preserve">округа                                                             </w:t>
      </w:r>
      <w:r w:rsidR="00ED2A16">
        <w:rPr>
          <w:sz w:val="26"/>
          <w:szCs w:val="26"/>
        </w:rPr>
        <w:t xml:space="preserve">                    </w:t>
      </w:r>
      <w:r w:rsidR="0099337B">
        <w:rPr>
          <w:sz w:val="26"/>
          <w:szCs w:val="26"/>
        </w:rPr>
        <w:t xml:space="preserve">       В.С.Пивень</w:t>
      </w:r>
    </w:p>
    <w:p w:rsidR="00AC275C" w:rsidRPr="00AC275C" w:rsidRDefault="00AC275C" w:rsidP="00AC275C">
      <w:pPr>
        <w:spacing w:line="360" w:lineRule="auto"/>
        <w:ind w:left="5103"/>
        <w:jc w:val="center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:rsidR="00AC275C" w:rsidRPr="00AC275C" w:rsidRDefault="00AC275C" w:rsidP="00AC275C">
      <w:pPr>
        <w:ind w:left="5103"/>
        <w:jc w:val="center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 xml:space="preserve">постановлением администрации Арсеньевского городского округа </w:t>
      </w:r>
    </w:p>
    <w:p w:rsidR="00AC275C" w:rsidRPr="00AC275C" w:rsidRDefault="00AC275C" w:rsidP="00AC275C">
      <w:pPr>
        <w:ind w:left="5103"/>
        <w:jc w:val="center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 xml:space="preserve">от </w:t>
      </w:r>
      <w:r w:rsidR="00737469">
        <w:rPr>
          <w:rFonts w:eastAsia="Calibri"/>
          <w:sz w:val="26"/>
          <w:szCs w:val="26"/>
          <w:u w:val="single"/>
          <w:lang w:eastAsia="en-US"/>
        </w:rPr>
        <w:t>23 декабря 2022 г.</w:t>
      </w:r>
      <w:r w:rsidRPr="00AC275C">
        <w:rPr>
          <w:rFonts w:eastAsia="Calibri"/>
          <w:sz w:val="26"/>
          <w:szCs w:val="26"/>
          <w:lang w:eastAsia="en-US"/>
        </w:rPr>
        <w:t xml:space="preserve"> № </w:t>
      </w:r>
      <w:r w:rsidR="00737469">
        <w:rPr>
          <w:rFonts w:eastAsia="Calibri"/>
          <w:sz w:val="26"/>
          <w:szCs w:val="26"/>
          <w:u w:val="single"/>
          <w:lang w:eastAsia="en-US"/>
        </w:rPr>
        <w:t>741-па</w:t>
      </w:r>
    </w:p>
    <w:p w:rsidR="00AC275C" w:rsidRPr="00AC275C" w:rsidRDefault="00AC275C" w:rsidP="00AC275C">
      <w:pPr>
        <w:ind w:left="5103"/>
        <w:jc w:val="center"/>
        <w:rPr>
          <w:rFonts w:eastAsia="Calibri"/>
          <w:b/>
          <w:sz w:val="26"/>
          <w:szCs w:val="26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C275C">
        <w:rPr>
          <w:rFonts w:eastAsia="Calibri"/>
          <w:b/>
          <w:sz w:val="32"/>
          <w:szCs w:val="32"/>
          <w:lang w:eastAsia="en-US"/>
        </w:rPr>
        <w:t>План</w:t>
      </w:r>
      <w:bookmarkStart w:id="0" w:name="_GoBack"/>
      <w:bookmarkEnd w:id="0"/>
      <w:r w:rsidRPr="00AC275C">
        <w:rPr>
          <w:rFonts w:eastAsia="Calibri"/>
          <w:b/>
          <w:sz w:val="32"/>
          <w:szCs w:val="32"/>
          <w:lang w:eastAsia="en-US"/>
        </w:rPr>
        <w:t xml:space="preserve"> мероприятий </w:t>
      </w: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C275C">
        <w:rPr>
          <w:rFonts w:eastAsia="Calibri"/>
          <w:b/>
          <w:sz w:val="32"/>
          <w:szCs w:val="32"/>
          <w:lang w:eastAsia="en-US"/>
        </w:rPr>
        <w:t xml:space="preserve">по реализации Стратегии социально-экономического развития Арсеньевского городского округа </w:t>
      </w:r>
    </w:p>
    <w:p w:rsidR="00AC275C" w:rsidRPr="00AC275C" w:rsidRDefault="00AC275C" w:rsidP="00AC275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C275C">
        <w:rPr>
          <w:rFonts w:eastAsia="Calibri"/>
          <w:b/>
          <w:sz w:val="32"/>
          <w:szCs w:val="32"/>
          <w:lang w:eastAsia="en-US"/>
        </w:rPr>
        <w:t>на период до 2030 года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AC275C" w:rsidRPr="00AC275C" w:rsidRDefault="00AC275C" w:rsidP="00AC275C">
      <w:pPr>
        <w:keepNext/>
        <w:keepLines/>
        <w:spacing w:before="240" w:line="259" w:lineRule="auto"/>
        <w:rPr>
          <w:rFonts w:ascii="Calibri Light" w:hAnsi="Calibri Light"/>
          <w:color w:val="2E74B5"/>
          <w:sz w:val="32"/>
          <w:szCs w:val="32"/>
        </w:rPr>
      </w:pPr>
    </w:p>
    <w:p w:rsidR="00AC275C" w:rsidRPr="00AC275C" w:rsidRDefault="00AC275C" w:rsidP="00AC275C">
      <w:pPr>
        <w:keepNext/>
        <w:keepLines/>
        <w:spacing w:before="240" w:line="259" w:lineRule="auto"/>
        <w:rPr>
          <w:rFonts w:ascii="Calibri Light" w:hAnsi="Calibri Light"/>
          <w:color w:val="2E74B5"/>
          <w:sz w:val="32"/>
          <w:szCs w:val="32"/>
        </w:rPr>
      </w:pPr>
    </w:p>
    <w:p w:rsidR="00AC275C" w:rsidRPr="00AC275C" w:rsidRDefault="00AC275C" w:rsidP="00AC275C">
      <w:pPr>
        <w:pageBreakBefore/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lastRenderedPageBreak/>
        <w:t>СОДЕРЖАНИЕ:</w:t>
      </w:r>
    </w:p>
    <w:p w:rsidR="00AC275C" w:rsidRPr="00AC275C" w:rsidRDefault="00AC275C" w:rsidP="00210F3B">
      <w:pPr>
        <w:spacing w:after="160" w:line="25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1. Этапы реализации Стратегии социально-экономического развития Арсеньевского городского округа на период до 2030 года. Целевые ориентиры социально-экономического развития Арсеньевского городского округа ……………. 3</w:t>
      </w:r>
    </w:p>
    <w:p w:rsidR="00AC275C" w:rsidRPr="00AC275C" w:rsidRDefault="00AC275C" w:rsidP="00210F3B">
      <w:pPr>
        <w:spacing w:after="160" w:line="256" w:lineRule="auto"/>
        <w:ind w:firstLine="709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2.</w:t>
      </w:r>
      <w:r w:rsidRPr="00AC275C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AC275C">
        <w:rPr>
          <w:rFonts w:eastAsia="Calibri"/>
          <w:sz w:val="26"/>
          <w:szCs w:val="26"/>
          <w:lang w:eastAsia="en-US"/>
        </w:rPr>
        <w:t>Показатели реализации Стратегии социально-экономического развития Арсеньевского городского округа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="00210F3B">
        <w:rPr>
          <w:rFonts w:eastAsia="Calibri"/>
          <w:sz w:val="26"/>
          <w:szCs w:val="26"/>
          <w:lang w:eastAsia="en-US"/>
        </w:rPr>
        <w:t>……</w:t>
      </w:r>
      <w:proofErr w:type="gramStart"/>
      <w:r w:rsidR="00210F3B">
        <w:rPr>
          <w:rFonts w:eastAsia="Calibri"/>
          <w:sz w:val="26"/>
          <w:szCs w:val="26"/>
          <w:lang w:eastAsia="en-US"/>
        </w:rPr>
        <w:t>…….</w:t>
      </w:r>
      <w:proofErr w:type="gramEnd"/>
      <w:r w:rsidR="00210F3B">
        <w:rPr>
          <w:rFonts w:eastAsia="Calibri"/>
          <w:sz w:val="26"/>
          <w:szCs w:val="26"/>
          <w:lang w:eastAsia="en-US"/>
        </w:rPr>
        <w:t>……</w:t>
      </w:r>
      <w:r w:rsidRPr="00AC275C">
        <w:rPr>
          <w:rFonts w:eastAsia="Calibri"/>
          <w:sz w:val="26"/>
          <w:szCs w:val="26"/>
          <w:lang w:eastAsia="en-US"/>
        </w:rPr>
        <w:t>…..................................................... 4</w:t>
      </w:r>
    </w:p>
    <w:p w:rsidR="00AC275C" w:rsidRPr="00AC275C" w:rsidRDefault="00AC275C" w:rsidP="00210F3B">
      <w:pPr>
        <w:spacing w:after="160" w:line="256" w:lineRule="auto"/>
        <w:ind w:firstLine="709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3.</w:t>
      </w:r>
      <w:r w:rsidRPr="00AC275C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AC275C">
        <w:rPr>
          <w:rFonts w:eastAsia="Calibri"/>
          <w:sz w:val="26"/>
          <w:szCs w:val="26"/>
          <w:lang w:eastAsia="en-US"/>
        </w:rPr>
        <w:t>Комплекс мероприятий Арсеньевского городского округа ...</w:t>
      </w:r>
      <w:r>
        <w:rPr>
          <w:rFonts w:eastAsia="Calibri"/>
          <w:sz w:val="26"/>
          <w:szCs w:val="26"/>
          <w:lang w:eastAsia="en-US"/>
        </w:rPr>
        <w:t>………</w:t>
      </w:r>
      <w:r w:rsidRPr="00AC275C">
        <w:rPr>
          <w:rFonts w:eastAsia="Calibri"/>
          <w:sz w:val="26"/>
          <w:szCs w:val="26"/>
          <w:lang w:eastAsia="en-US"/>
        </w:rPr>
        <w:t xml:space="preserve"> …........12</w:t>
      </w:r>
    </w:p>
    <w:p w:rsidR="00AC275C" w:rsidRPr="00AC275C" w:rsidRDefault="00AC275C" w:rsidP="00210F3B">
      <w:pPr>
        <w:spacing w:after="160" w:line="256" w:lineRule="auto"/>
        <w:ind w:firstLine="709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 xml:space="preserve">4. Перечень муниципальных программ Арсеньевского городского </w:t>
      </w:r>
      <w:r>
        <w:rPr>
          <w:rFonts w:eastAsia="Calibri"/>
          <w:sz w:val="26"/>
          <w:szCs w:val="26"/>
          <w:lang w:eastAsia="en-US"/>
        </w:rPr>
        <w:t xml:space="preserve">округа…  </w:t>
      </w:r>
      <w:r w:rsidRPr="00AC275C">
        <w:rPr>
          <w:rFonts w:eastAsia="Calibri"/>
          <w:sz w:val="26"/>
          <w:szCs w:val="26"/>
          <w:lang w:eastAsia="en-US"/>
        </w:rPr>
        <w:t xml:space="preserve"> 40</w:t>
      </w:r>
    </w:p>
    <w:p w:rsidR="00AC275C" w:rsidRPr="00AC275C" w:rsidRDefault="00AC275C" w:rsidP="00AC275C">
      <w:pPr>
        <w:pageBreakBefore/>
        <w:spacing w:after="16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C275C">
        <w:rPr>
          <w:rFonts w:eastAsia="Calibri"/>
          <w:b/>
          <w:sz w:val="26"/>
          <w:szCs w:val="26"/>
          <w:lang w:eastAsia="en-US"/>
        </w:rPr>
        <w:lastRenderedPageBreak/>
        <w:t>1.</w:t>
      </w:r>
      <w:r w:rsidRPr="00AC275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AC275C">
        <w:rPr>
          <w:rFonts w:eastAsia="Calibri"/>
          <w:b/>
          <w:sz w:val="26"/>
          <w:szCs w:val="26"/>
          <w:lang w:eastAsia="en-US"/>
        </w:rPr>
        <w:t>Этапы реализации Стратегии социально-экономического развития Арсеньевского городского округа на период до 2030 года. Целевые ориентиры социально-экономического развития Арсеньевского городского округа.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 xml:space="preserve">Сроки реализации Стратегии социально-экономического развития Арсеньевского городского округа (далее – Стратегия) определены до 2030 года и подразделяются на 3 этапа: 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 этап 2019-2021 годы;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2 этап 2022-2025 годы;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3 этап 2026-2030 годы.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Система стратегических направлений и стратегических целей представлена в таблице 1.</w:t>
      </w:r>
    </w:p>
    <w:p w:rsidR="00AC275C" w:rsidRPr="00AC275C" w:rsidRDefault="00AC275C" w:rsidP="00AC275C">
      <w:pPr>
        <w:spacing w:after="160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Таблица 1.</w:t>
      </w:r>
    </w:p>
    <w:tbl>
      <w:tblPr>
        <w:tblStyle w:val="13"/>
        <w:tblW w:w="100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571"/>
        <w:gridCol w:w="2982"/>
        <w:gridCol w:w="2829"/>
      </w:tblGrid>
      <w:tr w:rsidR="00AC275C" w:rsidRPr="00AC275C" w:rsidTr="00210F3B">
        <w:tc>
          <w:tcPr>
            <w:tcW w:w="1702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Генеральная цель</w:t>
            </w:r>
          </w:p>
        </w:tc>
        <w:tc>
          <w:tcPr>
            <w:tcW w:w="8382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Арсеньев – деловой и культурный центр с богатой историей и городской идентичностью, объединяющий своих жителей общей судьбой и ответственностью за будущее города, обеспечивающий им высокое качество жизни, широкие возможности развития, безопасность; город с открытой властью, где интересно и комфортно жить каждый день</w:t>
            </w:r>
          </w:p>
        </w:tc>
      </w:tr>
      <w:tr w:rsidR="00AC275C" w:rsidRPr="00AC275C" w:rsidTr="00210F3B">
        <w:tc>
          <w:tcPr>
            <w:tcW w:w="1702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Стратегические направления</w:t>
            </w:r>
          </w:p>
        </w:tc>
        <w:tc>
          <w:tcPr>
            <w:tcW w:w="2571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1. Сохранение человеческого капитала</w:t>
            </w:r>
          </w:p>
        </w:tc>
        <w:tc>
          <w:tcPr>
            <w:tcW w:w="2982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 Создание комфортного пространства для развития человеческого капитала</w:t>
            </w:r>
          </w:p>
        </w:tc>
        <w:tc>
          <w:tcPr>
            <w:tcW w:w="2829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3.Создание экономических отношений и общественных институтов</w:t>
            </w:r>
          </w:p>
        </w:tc>
      </w:tr>
      <w:tr w:rsidR="00AC275C" w:rsidRPr="00AC275C" w:rsidTr="00210F3B">
        <w:tc>
          <w:tcPr>
            <w:tcW w:w="1702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Стратегические цели</w:t>
            </w:r>
          </w:p>
        </w:tc>
        <w:tc>
          <w:tcPr>
            <w:tcW w:w="2571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1.1. Арсеньевцы - активные, позитивно настроенные люди, любящие свой город, ответственные, образованные, здоровые, ценящие тишину, размеренность жизни и свое время. Молодежь восприимчива к новым идеям, готова поддержать и реализовывать новшества во всех сферах жизни, творчески способная и креативная;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1.2. Жители города с богатой историей и сильной </w:t>
            </w:r>
            <w:r w:rsidRPr="00AC275C">
              <w:rPr>
                <w:rFonts w:ascii="Times New Roman" w:hAnsi="Times New Roman"/>
              </w:rPr>
              <w:lastRenderedPageBreak/>
              <w:t>идентичностью способны к генерированию и реализации идей, проектов во всех сферах общественной жизни. Гражданское общество миролюбиво, проявляет социальную активность в вопросах благоустройства</w:t>
            </w:r>
          </w:p>
        </w:tc>
        <w:tc>
          <w:tcPr>
            <w:tcW w:w="2982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2.1. Качество жизни, работы и отдыха в городе поддерживается, исходя из сформировавшихся особенностей самобытности, уклада жизни и экономической деятельности населения;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2.2. Городская среда безопасна, сохраняет здоровье и продлевает жизнь;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2.3. Высокое качество городской среды обеспечено за счет сохранения парковых зон города, которые имеют шаговую доступность от жилья и работы;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2.4. Сохраняются историко-культурные и </w:t>
            </w:r>
            <w:r w:rsidRPr="00AC275C">
              <w:rPr>
                <w:rFonts w:ascii="Times New Roman" w:hAnsi="Times New Roman"/>
              </w:rPr>
              <w:lastRenderedPageBreak/>
              <w:t>средовые объекты, улучшено состояние природных условий, в том числе с учетом экологических стандартов;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2.5. В городе компактно и комфортно размещено жилье и работа;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2.6. Состояние окружающей среды соответствует экологическим стандартам;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2.7. В городе работает система очистных сооружений, модернизирована система водоснабжения;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2.8. Коммунальная и инженерная инфраструктура обеспечивает текущие потребности и создает возможности для появления новых социально- экономических объектов в различных частях города.</w:t>
            </w:r>
          </w:p>
        </w:tc>
        <w:tc>
          <w:tcPr>
            <w:tcW w:w="2829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3.1. Основу экономики Арсеньева составляют модернизированные промышленные предприятия, малое предпринимательство, индустрия гостеприимства, туризм;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3.2. Действует сбалансированная система взаимодействия муниципальной власти, бизнеса и общества;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3.3. Арсеньев привлекателен для размещения обрабатывающих производств за счет невысокой цены на земельные ресурсы и имеющейся </w:t>
            </w:r>
            <w:r w:rsidRPr="00AC275C">
              <w:rPr>
                <w:rFonts w:ascii="Times New Roman" w:hAnsi="Times New Roman"/>
              </w:rPr>
              <w:lastRenderedPageBreak/>
              <w:t>квалифицированной недорогой рабочей силы;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3.4. На рынке труда универсальные специалисты, способные адаптироваться к внешним вызовам и стремящиеся к самореализации.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C275C" w:rsidRPr="00AC275C" w:rsidRDefault="00AC275C" w:rsidP="00AC275C">
      <w:pPr>
        <w:spacing w:after="160" w:line="360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lastRenderedPageBreak/>
        <w:t xml:space="preserve"> 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C275C">
        <w:rPr>
          <w:rFonts w:eastAsia="Calibri"/>
          <w:b/>
          <w:sz w:val="26"/>
          <w:szCs w:val="26"/>
          <w:lang w:eastAsia="en-US"/>
        </w:rPr>
        <w:t>2. Показатели реализации Стратегии социально-экономического развития Арсеньевского городского округа.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Основные показатели базового сценария реализации этапов Стратегии, являющиеся индикаторами генеральной цели, представлены в таблице 2.</w:t>
      </w:r>
    </w:p>
    <w:p w:rsidR="00AC275C" w:rsidRPr="00AC275C" w:rsidRDefault="00AC275C" w:rsidP="00AC275C">
      <w:pPr>
        <w:spacing w:after="1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 xml:space="preserve">Конечные целевые показатели социально-экономического развития городского округа в разрезе стратегических направлений и стратегических целей представлены в таблице 3. </w:t>
      </w:r>
    </w:p>
    <w:p w:rsidR="00AC275C" w:rsidRPr="00AC275C" w:rsidRDefault="00AC275C" w:rsidP="00AC275C">
      <w:pPr>
        <w:spacing w:after="160" w:line="360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Таблица 2.</w:t>
      </w:r>
    </w:p>
    <w:tbl>
      <w:tblPr>
        <w:tblStyle w:val="13"/>
        <w:tblW w:w="9464" w:type="dxa"/>
        <w:tblInd w:w="0" w:type="dxa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992"/>
        <w:gridCol w:w="993"/>
        <w:gridCol w:w="992"/>
      </w:tblGrid>
      <w:tr w:rsidR="00AC275C" w:rsidRPr="00AC275C" w:rsidTr="00796F00">
        <w:tc>
          <w:tcPr>
            <w:tcW w:w="1526" w:type="dxa"/>
            <w:vMerge w:val="restart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Номер направления, цели, показателя</w:t>
            </w:r>
          </w:p>
        </w:tc>
        <w:tc>
          <w:tcPr>
            <w:tcW w:w="3685" w:type="dxa"/>
            <w:vMerge w:val="restart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Факт 2018 года</w:t>
            </w:r>
          </w:p>
        </w:tc>
        <w:tc>
          <w:tcPr>
            <w:tcW w:w="2977" w:type="dxa"/>
            <w:gridSpan w:val="3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Этапы реализации</w:t>
            </w:r>
          </w:p>
        </w:tc>
      </w:tr>
      <w:tr w:rsidR="00AC275C" w:rsidRPr="00AC275C" w:rsidTr="00796F00">
        <w:tc>
          <w:tcPr>
            <w:tcW w:w="1526" w:type="dxa"/>
            <w:vMerge/>
          </w:tcPr>
          <w:p w:rsidR="00AC275C" w:rsidRPr="00210F3B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275C" w:rsidRPr="00210F3B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275C" w:rsidRPr="00210F3B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1 этап (2019-2021)</w:t>
            </w:r>
          </w:p>
        </w:tc>
        <w:tc>
          <w:tcPr>
            <w:tcW w:w="993" w:type="dxa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2 этап (2022-2025)</w:t>
            </w:r>
          </w:p>
        </w:tc>
        <w:tc>
          <w:tcPr>
            <w:tcW w:w="992" w:type="dxa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F3B">
              <w:rPr>
                <w:rFonts w:ascii="Times New Roman" w:hAnsi="Times New Roman"/>
                <w:sz w:val="22"/>
                <w:szCs w:val="22"/>
              </w:rPr>
              <w:t>1 этап (2026-2030)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lastRenderedPageBreak/>
              <w:t>ГЦ-1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Арсеньев – деловой и культурный центр с богатой историей и городской идентичностью, объединяющий своих жителей общей судьбой и ответственностью за будущее города, обеспечивающий им высокое качество жизни, широкие возможности развития, безопасность; город с открытой властью, где интересно и комфортно жить каждый день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210F3B">
            <w:pPr>
              <w:shd w:val="clear" w:color="auto" w:fill="FFFFFF"/>
              <w:spacing w:after="160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Среднегодовая</w:t>
            </w:r>
            <w:r w:rsidR="00210F3B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численность постоянного</w:t>
            </w:r>
            <w:r w:rsidR="00210F3B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населения,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52361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51700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51175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275C">
              <w:rPr>
                <w:rFonts w:ascii="Times New Roman" w:hAnsi="Times New Roman"/>
                <w:sz w:val="26"/>
                <w:szCs w:val="26"/>
                <w:lang w:val="en-US"/>
              </w:rPr>
              <w:t>52000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Среднесписочная численность работающих в крупных и средних             организациях города, чел.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13605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12600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12800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13500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Увеличение поступлений налоговых платежей в бюджет     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98,9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98,9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210F3B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spacing w:val="-2"/>
              </w:rPr>
              <w:t>Уровень</w:t>
            </w:r>
            <w:r w:rsidR="00210F3B">
              <w:rPr>
                <w:rFonts w:ascii="Times New Roman" w:hAnsi="Times New Roman"/>
                <w:spacing w:val="-2"/>
              </w:rPr>
              <w:t xml:space="preserve"> </w:t>
            </w:r>
            <w:r w:rsidRPr="00AC275C">
              <w:rPr>
                <w:rFonts w:ascii="Times New Roman" w:hAnsi="Times New Roman"/>
                <w:spacing w:val="-2"/>
              </w:rPr>
              <w:t>зарегистрированной безработицы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210F3B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Индекс физического</w:t>
            </w:r>
            <w:r w:rsidR="00210F3B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 xml:space="preserve">объема инвестиций        в основной капитал                 (к 2018 году)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78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Оборот розничной торговли, 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3085,9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3517,6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3953,1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4900</w:t>
            </w:r>
          </w:p>
        </w:tc>
      </w:tr>
      <w:tr w:rsidR="00AC275C" w:rsidRPr="00AC275C" w:rsidTr="00796F00">
        <w:tc>
          <w:tcPr>
            <w:tcW w:w="1526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ГП-7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210F3B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Численность субъектов малого и среднего</w:t>
            </w:r>
            <w:r w:rsidR="00210F3B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2045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2100</w:t>
            </w:r>
          </w:p>
        </w:tc>
        <w:tc>
          <w:tcPr>
            <w:tcW w:w="992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sz w:val="26"/>
                <w:szCs w:val="26"/>
              </w:rPr>
              <w:t>2230</w:t>
            </w:r>
          </w:p>
        </w:tc>
      </w:tr>
      <w:tr w:rsidR="00AF319F" w:rsidRPr="00AC275C" w:rsidTr="00796F00">
        <w:tc>
          <w:tcPr>
            <w:tcW w:w="1526" w:type="dxa"/>
          </w:tcPr>
          <w:p w:rsidR="00AF319F" w:rsidRPr="00AF319F" w:rsidRDefault="00AF319F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19F">
              <w:rPr>
                <w:rFonts w:ascii="Times New Roman" w:hAnsi="Times New Roman"/>
                <w:sz w:val="26"/>
                <w:szCs w:val="26"/>
              </w:rPr>
              <w:t>ГП-8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19F" w:rsidRPr="00AF319F" w:rsidRDefault="00AF319F" w:rsidP="00AF319F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F319F">
              <w:rPr>
                <w:rFonts w:ascii="Times New Roman" w:hAnsi="Times New Roman"/>
              </w:rPr>
              <w:t>Ежегодное количество созданных новых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19F" w:rsidRPr="00AF319F" w:rsidRDefault="00AF319F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F319F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19F" w:rsidRPr="00AF319F" w:rsidRDefault="00AF319F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F319F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19F" w:rsidRPr="00AF319F" w:rsidRDefault="00AF319F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F319F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F319F" w:rsidRPr="00AF319F" w:rsidRDefault="00AF319F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19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</w:tbl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C275C" w:rsidRPr="00AC275C" w:rsidRDefault="00AC275C" w:rsidP="00AC275C">
      <w:pPr>
        <w:spacing w:after="160" w:line="360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Таблица 3.</w:t>
      </w:r>
    </w:p>
    <w:tbl>
      <w:tblPr>
        <w:tblStyle w:val="13"/>
        <w:tblW w:w="10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3"/>
        <w:gridCol w:w="7040"/>
        <w:gridCol w:w="1559"/>
        <w:gridCol w:w="6"/>
      </w:tblGrid>
      <w:tr w:rsidR="00AC275C" w:rsidRPr="00AC275C" w:rsidTr="00210F3B">
        <w:trPr>
          <w:gridAfter w:val="1"/>
          <w:wAfter w:w="6" w:type="dxa"/>
          <w:tblHeader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Номер направления, цели, показателя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Значения показателя в 2030 году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СН-1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Сохранение человеческого капитала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СЦ-1.1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 -1.</w:t>
            </w:r>
            <w:r w:rsidRPr="00AC275C">
              <w:rPr>
                <w:rFonts w:ascii="Times New Roman" w:hAnsi="Times New Roman"/>
                <w:lang w:val="en-US"/>
              </w:rPr>
              <w:t>1</w:t>
            </w:r>
            <w:r w:rsidRPr="00AC275C">
              <w:rPr>
                <w:rFonts w:ascii="Times New Roman" w:hAnsi="Times New Roman"/>
              </w:rPr>
              <w:t>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учащихся, занимающихся в первую смену к общему числу учащихся общеобразовательных организаций,%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 -1.</w:t>
            </w:r>
            <w:r w:rsidRPr="00AC275C">
              <w:rPr>
                <w:rFonts w:ascii="Times New Roman" w:hAnsi="Times New Roman"/>
                <w:lang w:val="en-US"/>
              </w:rPr>
              <w:t>1</w:t>
            </w:r>
            <w:r w:rsidRPr="00AC275C">
              <w:rPr>
                <w:rFonts w:ascii="Times New Roman" w:hAnsi="Times New Roman"/>
              </w:rPr>
              <w:t>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 в общей численности детей в городском округе,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СП -1.</w:t>
            </w:r>
            <w:r w:rsidRPr="00AC275C">
              <w:rPr>
                <w:rFonts w:ascii="Times New Roman" w:hAnsi="Times New Roman"/>
                <w:lang w:val="en-US"/>
              </w:rPr>
              <w:t>1</w:t>
            </w:r>
            <w:r w:rsidRPr="00AC275C">
              <w:rPr>
                <w:rFonts w:ascii="Times New Roman" w:hAnsi="Times New Roman"/>
              </w:rPr>
              <w:t>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детей в возрасте от 2 мес. до 7 лет, охваченных дошкольным образованием, в общей численности детей в возрасте от 2 мес. до 7 лет, нуждающихся в получении места в дошкольной организации в текущем учебном году,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 -1.</w:t>
            </w:r>
            <w:r w:rsidRPr="00AC275C">
              <w:rPr>
                <w:rFonts w:ascii="Times New Roman" w:hAnsi="Times New Roman"/>
                <w:lang w:val="en-US"/>
              </w:rPr>
              <w:t>1</w:t>
            </w:r>
            <w:r w:rsidRPr="00AC275C">
              <w:rPr>
                <w:rFonts w:ascii="Times New Roman" w:hAnsi="Times New Roman"/>
              </w:rPr>
              <w:t>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 в общей численности детей в городском округе,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 -1.</w:t>
            </w:r>
            <w:r w:rsidRPr="00AC275C">
              <w:rPr>
                <w:rFonts w:ascii="Times New Roman" w:hAnsi="Times New Roman"/>
                <w:lang w:val="en-US"/>
              </w:rPr>
              <w:t>1</w:t>
            </w:r>
            <w:r w:rsidRPr="00AC275C">
              <w:rPr>
                <w:rFonts w:ascii="Times New Roman" w:hAnsi="Times New Roman"/>
              </w:rPr>
              <w:t>.5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 победителей конкурсов и олимпиад, человек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СЦ-1.2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Здравоохранение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 -1.</w:t>
            </w:r>
            <w:r w:rsidRPr="00AC275C">
              <w:rPr>
                <w:rFonts w:ascii="Times New Roman" w:hAnsi="Times New Roman"/>
                <w:lang w:val="en-US"/>
              </w:rPr>
              <w:t>2</w:t>
            </w:r>
            <w:r w:rsidRPr="00AC275C">
              <w:rPr>
                <w:rFonts w:ascii="Times New Roman" w:hAnsi="Times New Roman"/>
              </w:rPr>
              <w:t>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75C">
              <w:rPr>
                <w:rFonts w:ascii="Times New Roman" w:hAnsi="Times New Roman"/>
              </w:rPr>
              <w:t>Обеспеченность населения врачебными кадрами,</w:t>
            </w:r>
            <w:r w:rsidRPr="00AC275C">
              <w:rPr>
                <w:rFonts w:ascii="Times New Roman" w:hAnsi="Times New Roman"/>
                <w:spacing w:val="-1"/>
              </w:rPr>
              <w:t xml:space="preserve"> чел. на 10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тыс. </w:t>
            </w:r>
            <w:r w:rsidRPr="00AC275C">
              <w:rPr>
                <w:rFonts w:ascii="Times New Roman" w:hAnsi="Times New Roman"/>
                <w:spacing w:val="-3"/>
              </w:rPr>
              <w:t>населения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2</w:t>
            </w:r>
            <w:r w:rsidRPr="00AC275C">
              <w:rPr>
                <w:rFonts w:ascii="Times New Roman" w:hAnsi="Times New Roman"/>
              </w:rPr>
              <w:t>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75C">
              <w:rPr>
                <w:rFonts w:ascii="Times New Roman" w:hAnsi="Times New Roman"/>
              </w:rPr>
              <w:t>Обеспеченность населения медицинским персоналом,</w:t>
            </w:r>
            <w:r w:rsidRPr="00AC275C">
              <w:rPr>
                <w:rFonts w:ascii="Times New Roman" w:hAnsi="Times New Roman"/>
                <w:spacing w:val="-1"/>
              </w:rPr>
              <w:t xml:space="preserve"> чел. на 10</w:t>
            </w:r>
          </w:p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тыс. </w:t>
            </w:r>
            <w:r w:rsidRPr="00AC275C">
              <w:rPr>
                <w:rFonts w:ascii="Times New Roman" w:hAnsi="Times New Roman"/>
                <w:spacing w:val="-3"/>
              </w:rPr>
              <w:t>населения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СЦ-1.3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 xml:space="preserve">Молодежная политика 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3</w:t>
            </w:r>
            <w:r w:rsidRPr="00AC275C">
              <w:rPr>
                <w:rFonts w:ascii="Times New Roman" w:hAnsi="Times New Roman"/>
              </w:rPr>
              <w:t>.</w:t>
            </w:r>
            <w:r w:rsidRPr="00AC275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молодых людей, принимающих участие в добровольческой деятельности,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3</w:t>
            </w:r>
            <w:r w:rsidRPr="00AC275C">
              <w:rPr>
                <w:rFonts w:ascii="Times New Roman" w:hAnsi="Times New Roman"/>
              </w:rPr>
              <w:t>.2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молодых людей, задействованных в мероприятиях по гражданско-патриотическому воспитанию,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2300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3</w:t>
            </w:r>
            <w:r w:rsidRPr="00AC275C">
              <w:rPr>
                <w:rFonts w:ascii="Times New Roman" w:hAnsi="Times New Roman"/>
              </w:rPr>
              <w:t>.</w:t>
            </w:r>
            <w:r w:rsidRPr="00AC275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участников конкурсов, конференций, фестивалей, мероприятий по развитию творческого и   физического потенциала молодежи,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2 800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3</w:t>
            </w:r>
            <w:r w:rsidRPr="00AC275C">
              <w:rPr>
                <w:rFonts w:ascii="Times New Roman" w:hAnsi="Times New Roman"/>
              </w:rPr>
              <w:t>.</w:t>
            </w:r>
            <w:r w:rsidRPr="00AC27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городских</w:t>
            </w:r>
          </w:p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мероприятий и акций, направленных на формирование здорового образа жизни, акций профилактической направленности,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3</w:t>
            </w:r>
            <w:r w:rsidRPr="00AC275C">
              <w:rPr>
                <w:rFonts w:ascii="Times New Roman" w:hAnsi="Times New Roman"/>
              </w:rPr>
              <w:t>.</w:t>
            </w:r>
            <w:r w:rsidRPr="00AC275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Количество молодых людей, задействованных в мероприятиях детских и молодежных общественных организаций и объединений, чел.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2300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СЦ-1.4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Физическая культура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1.4.1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проведенных на территории АГО городских, краевых, всероссийских физкультурных и спортивных мероприятий,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1.4.2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Уровень</w:t>
            </w:r>
          </w:p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right="346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spacing w:val="-2"/>
              </w:rPr>
              <w:lastRenderedPageBreak/>
              <w:t xml:space="preserve">обеспеченности </w:t>
            </w:r>
            <w:r w:rsidRPr="00AC275C">
              <w:rPr>
                <w:rFonts w:ascii="Times New Roman" w:hAnsi="Times New Roman"/>
              </w:rPr>
              <w:t>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60,1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1.4.3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детей и молодёжи (возраст 3-29 лет), систематически занимающихся физической культурой и спортом,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85,5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1.4.4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населения среднего возраста (женщины 30-54 года, мужчины 30-59 лет), систематически занимающихся физической культурой и спортом,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73,5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</w:t>
            </w:r>
            <w:r w:rsidRPr="00AC275C">
              <w:rPr>
                <w:rFonts w:ascii="Times New Roman" w:hAnsi="Times New Roman"/>
                <w:lang w:val="en-US"/>
              </w:rPr>
              <w:t>4</w:t>
            </w:r>
            <w:r w:rsidRPr="00AC275C">
              <w:rPr>
                <w:rFonts w:ascii="Times New Roman" w:hAnsi="Times New Roman"/>
              </w:rPr>
              <w:t>.</w:t>
            </w:r>
            <w:r w:rsidRPr="00AC275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населения старшего возраста, систематически занимающегося физической культурой и спортом, в общей численности населения старшего возраста (55 (60) лет и старше),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39,7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1.4.6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40,8</w:t>
            </w:r>
          </w:p>
        </w:tc>
      </w:tr>
      <w:tr w:rsidR="00210F3B" w:rsidRPr="00AC275C" w:rsidTr="00446579">
        <w:trPr>
          <w:trHeight w:val="255"/>
        </w:trPr>
        <w:tc>
          <w:tcPr>
            <w:tcW w:w="1573" w:type="dxa"/>
            <w:vMerge w:val="restart"/>
          </w:tcPr>
          <w:p w:rsidR="00210F3B" w:rsidRPr="00AC275C" w:rsidRDefault="00210F3B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СЦ-1.5</w:t>
            </w:r>
          </w:p>
        </w:tc>
        <w:tc>
          <w:tcPr>
            <w:tcW w:w="8605" w:type="dxa"/>
            <w:gridSpan w:val="3"/>
          </w:tcPr>
          <w:p w:rsidR="00210F3B" w:rsidRPr="00AC275C" w:rsidRDefault="00210F3B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 xml:space="preserve">Культура </w:t>
            </w:r>
          </w:p>
        </w:tc>
      </w:tr>
      <w:tr w:rsidR="00210F3B" w:rsidRPr="00AC275C" w:rsidTr="00446579">
        <w:trPr>
          <w:gridAfter w:val="1"/>
          <w:wAfter w:w="6" w:type="dxa"/>
          <w:trHeight w:val="491"/>
        </w:trPr>
        <w:tc>
          <w:tcPr>
            <w:tcW w:w="1573" w:type="dxa"/>
            <w:vMerge/>
          </w:tcPr>
          <w:p w:rsidR="00210F3B" w:rsidRPr="00AC275C" w:rsidRDefault="00210F3B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  <w:vAlign w:val="center"/>
          </w:tcPr>
          <w:p w:rsidR="00210F3B" w:rsidRPr="00446579" w:rsidRDefault="00210F3B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i/>
              </w:rPr>
            </w:pPr>
            <w:r w:rsidRPr="00446579">
              <w:rPr>
                <w:rFonts w:ascii="Times New Roman" w:hAnsi="Times New Roman"/>
                <w:i/>
              </w:rPr>
              <w:t>Услуги муниципальных учреждений культуры</w:t>
            </w:r>
          </w:p>
        </w:tc>
        <w:tc>
          <w:tcPr>
            <w:tcW w:w="1559" w:type="dxa"/>
          </w:tcPr>
          <w:p w:rsidR="00210F3B" w:rsidRPr="00AC275C" w:rsidRDefault="00210F3B" w:rsidP="00AC275C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10F3B" w:rsidRPr="00AC275C" w:rsidTr="00210F3B">
        <w:trPr>
          <w:gridAfter w:val="1"/>
          <w:wAfter w:w="6" w:type="dxa"/>
        </w:trPr>
        <w:tc>
          <w:tcPr>
            <w:tcW w:w="1573" w:type="dxa"/>
            <w:vMerge/>
          </w:tcPr>
          <w:p w:rsidR="00210F3B" w:rsidRPr="00AC275C" w:rsidRDefault="00210F3B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  <w:vAlign w:val="center"/>
          </w:tcPr>
          <w:p w:rsidR="00210F3B" w:rsidRPr="00446579" w:rsidRDefault="00210F3B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i/>
              </w:rPr>
            </w:pPr>
            <w:r w:rsidRPr="00446579">
              <w:rPr>
                <w:rFonts w:ascii="Times New Roman" w:hAnsi="Times New Roman"/>
                <w:i/>
              </w:rPr>
              <w:t xml:space="preserve">Организация библиотечного обслуживания населения, комплектование </w:t>
            </w:r>
          </w:p>
          <w:p w:rsidR="00210F3B" w:rsidRPr="00446579" w:rsidRDefault="00210F3B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i/>
              </w:rPr>
            </w:pPr>
            <w:r w:rsidRPr="00446579">
              <w:rPr>
                <w:rFonts w:ascii="Times New Roman" w:hAnsi="Times New Roman"/>
                <w:i/>
              </w:rPr>
              <w:t>библиотечных фондов общедоступных (публичных) библиотек</w:t>
            </w:r>
          </w:p>
        </w:tc>
        <w:tc>
          <w:tcPr>
            <w:tcW w:w="1559" w:type="dxa"/>
            <w:vAlign w:val="center"/>
          </w:tcPr>
          <w:p w:rsidR="00210F3B" w:rsidRPr="00AC275C" w:rsidRDefault="00210F3B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посещений общедоступных (публичных) библиотек, тыс.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115 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1.5.2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Число пунктов нестационарного обслуживания,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1.5.3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документов, прошедших библиографическую обработку, тыс.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1.5.4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услуг, предоставляемых в электронном виде от перечня первоочередных услуг, обязательных для предоставления в электронном виде в общедоступных библиотеках,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55,0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1.5.5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tabs>
                <w:tab w:val="left" w:pos="88"/>
                <w:tab w:val="left" w:pos="453"/>
              </w:tabs>
              <w:spacing w:after="160" w:line="256" w:lineRule="auto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85,0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  <w:vAlign w:val="center"/>
          </w:tcPr>
          <w:p w:rsidR="00AC275C" w:rsidRPr="00446579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i/>
              </w:rPr>
            </w:pPr>
            <w:r w:rsidRPr="00446579">
              <w:rPr>
                <w:rFonts w:ascii="Times New Roman" w:hAnsi="Times New Roman"/>
                <w:i/>
              </w:rPr>
              <w:t>Создание условий для</w:t>
            </w:r>
          </w:p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446579">
              <w:rPr>
                <w:rFonts w:ascii="Times New Roman" w:hAnsi="Times New Roman"/>
                <w:i/>
              </w:rPr>
              <w:t>организации досуга и развития художественного творчества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1.5.6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Число посещений культурно-массовых мероприятий,  доступных широкому кругу лиц, тыс.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106,32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1.5.7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Число посещений культурно-массовых мероприятий на платной основе, тыс.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127,38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1.5.8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Число участников культурно-досуговых формирований (клубных формирований, любительских объединений, клубов по интересам), 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835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СП– 1.5.9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смотров (конкурсов, фестивалей), в которых принимали участие культурно-досуговые формирования и число победителей в них, ед./чел.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18/85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1.5.10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населения удовлетворенных качеством и условиями оказания услуг организаций досуга и развития творчества от общего числа опрошенных жителей,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80,0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  <w:vAlign w:val="center"/>
          </w:tcPr>
          <w:p w:rsidR="00AC275C" w:rsidRPr="00446579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i/>
              </w:rPr>
            </w:pPr>
            <w:r w:rsidRPr="00446579">
              <w:rPr>
                <w:rFonts w:ascii="Times New Roman" w:hAnsi="Times New Roman"/>
                <w:i/>
              </w:rPr>
              <w:t>Организация дополнительного образования в области искусств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1.5.11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Число детей от 5 до 18 лет, обучающихся по дополнительным образовательным программам в области искусств, 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610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1.5.12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детей от 5 до 18 лет, охваченных дополнительным образованием в области искусств, от общего числа детей 5-18 лет Арсеньевского городского округа,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6,2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1.5.13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конкурсов различного уровня, в которых принимали участие учащиеся, осваивающие дополнительные образовательные программы в области искусств и число победителей в них, ед./чел.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22/52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1.5.14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детей, обучающихся по дополнительным образовательным программам в области искусств, привлекаемых к участию в различных творческих мероприятиях (мастер-классы, творческие встречи, концерты, выставки, театрализованные представления, конференции, и т.д.) от  общего числа обучающихся по дополнительным образовательным программам в области искусств,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84,0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1.5.15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56,7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Материально-техническое </w:t>
            </w:r>
          </w:p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оснащение муниципальных учреждений культуры и дополнительного образования в области искусств (далее – организаций культуры)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</w:p>
        </w:tc>
      </w:tr>
      <w:tr w:rsidR="00AC275C" w:rsidRPr="00AC275C" w:rsidTr="00446579">
        <w:trPr>
          <w:gridAfter w:val="1"/>
          <w:wAfter w:w="6" w:type="dxa"/>
          <w:trHeight w:val="621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1.5.16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построенных, отремонтированных организаций культуры (нарастающим итогом),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</w:t>
            </w:r>
          </w:p>
        </w:tc>
      </w:tr>
      <w:tr w:rsidR="00AC275C" w:rsidRPr="00AC275C" w:rsidTr="00446579">
        <w:trPr>
          <w:gridAfter w:val="1"/>
          <w:wAfter w:w="6" w:type="dxa"/>
          <w:trHeight w:val="631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1.5.17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446579">
            <w:pPr>
              <w:tabs>
                <w:tab w:val="left" w:pos="-144"/>
              </w:tabs>
              <w:spacing w:after="160" w:line="256" w:lineRule="auto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организаций культуры, получивших современное оборудование</w:t>
            </w:r>
            <w:r w:rsidR="00446579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(нарастающим итогом),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  <w:vAlign w:val="center"/>
          </w:tcPr>
          <w:p w:rsidR="00AC275C" w:rsidRPr="00446579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i/>
              </w:rPr>
            </w:pPr>
            <w:r w:rsidRPr="00446579">
              <w:rPr>
                <w:rFonts w:ascii="Times New Roman" w:hAnsi="Times New Roman"/>
                <w:i/>
              </w:rPr>
              <w:t>Повышение  кадрового и творческого потенциала в области  культуры и искусств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</w:p>
        </w:tc>
      </w:tr>
      <w:tr w:rsidR="00AC275C" w:rsidRPr="00AC275C" w:rsidTr="00446579">
        <w:trPr>
          <w:gridAfter w:val="1"/>
          <w:wAfter w:w="6" w:type="dxa"/>
          <w:trHeight w:val="60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1.5.18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специалистов организаций культуры, прошедших переподготовку и повышение профессиональной  квалификации, 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35</w:t>
            </w:r>
          </w:p>
        </w:tc>
      </w:tr>
      <w:tr w:rsidR="00AC275C" w:rsidRPr="00AC275C" w:rsidTr="00446579">
        <w:trPr>
          <w:gridAfter w:val="1"/>
          <w:wAfter w:w="6" w:type="dxa"/>
          <w:trHeight w:val="980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1.5.19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специалистов, прошедших повышение квалификации на базе Центра непрерывного образования творческих и управленческих кадров в сфере культуры при ДВГИИ (нарастающим итогом), 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24</w:t>
            </w:r>
          </w:p>
        </w:tc>
      </w:tr>
      <w:tr w:rsidR="00AC275C" w:rsidRPr="00AC275C" w:rsidTr="00210F3B">
        <w:trPr>
          <w:gridAfter w:val="1"/>
          <w:wAfter w:w="6" w:type="dxa"/>
          <w:trHeight w:val="312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lastRenderedPageBreak/>
              <w:t>СЦ-1.6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Туризм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1.6.1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Численность граждан   (в т.ч. иностранных граждан), размещенных  в коллективных средствах размещения, тыс. чел.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9,8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1.6.2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color w:val="000000"/>
              </w:rPr>
              <w:t>Коэффициент заполняемости номерного фонда в коллективных средствах размещения,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8,8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1.6.3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Объем платных туристских услуг (в т.ч. объем платных услуг гостиниц и других коллективных средств размещения), млн. руб.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26,0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1.6.4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мероприятий туристической направленности (с нарастающим итогом),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1.6.5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установленных баннеров (нарастающим итогом),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1.6.6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overflowPunct w:val="0"/>
              <w:spacing w:after="160" w:line="256" w:lineRule="auto"/>
              <w:ind w:left="-59" w:right="-104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Доля граждан, удовлетворенных развитием внутреннего туризма на территории Арсеньевского городского округа от  общего количества опрошенных , % 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</w:rPr>
              <w:t>СП– 1.6.7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overflowPunct w:val="0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установленных дорожных указателей к объектам культурного наследия (нарастающим итогом),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 – 1.6.8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overflowPunct w:val="0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благоустроенных территорий, прилегающих к местам туристского показа (нарастающим итогом),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СН-2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Создание комфортного пространства для развития человеческого капитала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СЦ– 2.1.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Дорожная сеть, транспорт, организация дорожного движения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2.1.2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spacing w:val="-1"/>
              </w:rPr>
              <w:t xml:space="preserve">Общая протяженность </w:t>
            </w:r>
            <w:r w:rsidRPr="00AC275C">
              <w:rPr>
                <w:rFonts w:ascii="Times New Roman" w:hAnsi="Times New Roman"/>
              </w:rPr>
              <w:t>автомобильных дорог общего пользования местного значения, км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230,8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2.1.3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</w:rPr>
            </w:pPr>
            <w:r w:rsidRPr="00AC275C">
              <w:rPr>
                <w:rFonts w:ascii="Times New Roman" w:hAnsi="Times New Roman"/>
                <w:spacing w:val="-1"/>
              </w:rPr>
              <w:t>Протяженность дорог, соответствующих требованиям ГОСТ Р 50597-93 «Требования к эксплуатационному состоянию, допустимому по условиям обеспечения безопасности дорожного движения» (нарастающим итогом), км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118,68</w:t>
            </w:r>
          </w:p>
        </w:tc>
      </w:tr>
      <w:tr w:rsidR="00AC275C" w:rsidRPr="00AC275C" w:rsidTr="00210F3B">
        <w:trPr>
          <w:gridAfter w:val="1"/>
          <w:wAfter w:w="6" w:type="dxa"/>
          <w:trHeight w:val="737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2.1.4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</w:rPr>
            </w:pPr>
            <w:r w:rsidRPr="00AC275C">
              <w:rPr>
                <w:rFonts w:ascii="Times New Roman" w:hAnsi="Times New Roman"/>
                <w:spacing w:val="-1"/>
              </w:rPr>
              <w:t>Прирост протяженности асфальтовых дорог в общей протяженности автомобильных дорог путем реконструкции дорог с гравийным покрытием, км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19,245</w:t>
            </w:r>
          </w:p>
        </w:tc>
      </w:tr>
      <w:tr w:rsidR="00AC275C" w:rsidRPr="00AC275C" w:rsidTr="00210F3B">
        <w:trPr>
          <w:gridAfter w:val="1"/>
          <w:wAfter w:w="6" w:type="dxa"/>
          <w:trHeight w:val="617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СП- 2.1.5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</w:rPr>
            </w:pPr>
            <w:r w:rsidRPr="00AC275C">
              <w:rPr>
                <w:rFonts w:ascii="Times New Roman" w:hAnsi="Times New Roman"/>
                <w:spacing w:val="-1"/>
              </w:rPr>
              <w:t>Количество проектов на строительство, реконструкцию, капитальный ремонт объектов транспортной инфраструктуры,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20</w:t>
            </w:r>
          </w:p>
        </w:tc>
      </w:tr>
      <w:tr w:rsidR="00AC275C" w:rsidRPr="00AC275C" w:rsidTr="00210F3B">
        <w:trPr>
          <w:gridAfter w:val="1"/>
          <w:wAfter w:w="6" w:type="dxa"/>
          <w:trHeight w:val="702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2.1.6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</w:rPr>
            </w:pPr>
            <w:r w:rsidRPr="00AC275C">
              <w:rPr>
                <w:rFonts w:ascii="Times New Roman" w:hAnsi="Times New Roman"/>
                <w:spacing w:val="-1"/>
              </w:rPr>
              <w:t xml:space="preserve">Доля дорожно-транспортных происшествий (далее – ДТП),           совершению которых сопутствовало наличие </w:t>
            </w:r>
            <w:r w:rsidRPr="00AC275C">
              <w:rPr>
                <w:rFonts w:ascii="Times New Roman" w:hAnsi="Times New Roman"/>
                <w:spacing w:val="-1"/>
              </w:rPr>
              <w:lastRenderedPageBreak/>
              <w:t>неудовлетворительных дорожных условий, (в общем количестве ДТП), %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СЦ – 2.2.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Энергетическая инфраструктура, жилищно-коммунальное хозяйство, коммунальная инфраструктура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2.2.1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uppressAutoHyphens/>
              <w:spacing w:after="160" w:line="274" w:lineRule="exact"/>
              <w:rPr>
                <w:rFonts w:ascii="Times New Roman" w:hAnsi="Times New Roman"/>
                <w:kern w:val="1"/>
                <w:lang w:eastAsia="zh-CN" w:bidi="hi-IN"/>
              </w:rPr>
            </w:pPr>
            <w:r w:rsidRPr="00AC275C">
              <w:rPr>
                <w:rFonts w:ascii="Times New Roman" w:hAnsi="Times New Roman"/>
                <w:kern w:val="1"/>
                <w:lang w:eastAsia="zh-CN" w:bidi="hi-IN"/>
              </w:rPr>
              <w:t>Капитальный  ремонт общедомового имущества многоквартирных жилых домов,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uppressLineNumbers/>
              <w:suppressAutoHyphens/>
              <w:spacing w:after="160" w:line="256" w:lineRule="auto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AC275C">
              <w:rPr>
                <w:rFonts w:ascii="Times New Roman" w:hAnsi="Times New Roman"/>
                <w:kern w:val="1"/>
                <w:lang w:eastAsia="zh-CN" w:bidi="hi-IN"/>
              </w:rPr>
              <w:t>114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2.2.2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uppressAutoHyphens/>
              <w:spacing w:after="160" w:line="256" w:lineRule="auto"/>
              <w:rPr>
                <w:rFonts w:ascii="Times New Roman" w:hAnsi="Times New Roman"/>
                <w:kern w:val="1"/>
                <w:lang w:eastAsia="zh-CN" w:bidi="hi-IN"/>
              </w:rPr>
            </w:pPr>
            <w:r w:rsidRPr="00AC275C">
              <w:rPr>
                <w:rFonts w:ascii="Times New Roman" w:hAnsi="Times New Roman"/>
                <w:kern w:val="1"/>
                <w:lang w:eastAsia="zh-CN" w:bidi="hi-IN"/>
              </w:rPr>
              <w:t>Уровень износа объектов водоснабжения 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uppressAutoHyphens/>
              <w:spacing w:after="160" w:line="256" w:lineRule="auto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AC275C">
              <w:rPr>
                <w:rFonts w:ascii="Times New Roman" w:hAnsi="Times New Roman"/>
                <w:kern w:val="1"/>
                <w:lang w:eastAsia="zh-CN" w:bidi="hi-IN"/>
              </w:rPr>
              <w:t>84</w:t>
            </w:r>
          </w:p>
        </w:tc>
      </w:tr>
      <w:tr w:rsidR="00AC275C" w:rsidRPr="00AC275C" w:rsidTr="00210F3B">
        <w:trPr>
          <w:gridAfter w:val="1"/>
          <w:wAfter w:w="6" w:type="dxa"/>
          <w:trHeight w:val="575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2.2.3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uppressAutoHyphens/>
              <w:spacing w:after="160" w:line="256" w:lineRule="auto"/>
              <w:rPr>
                <w:rFonts w:ascii="Times New Roman" w:hAnsi="Times New Roman"/>
                <w:kern w:val="1"/>
                <w:lang w:eastAsia="zh-CN" w:bidi="hi-IN"/>
              </w:rPr>
            </w:pPr>
            <w:r w:rsidRPr="00AC275C">
              <w:rPr>
                <w:rFonts w:ascii="Times New Roman" w:hAnsi="Times New Roman"/>
                <w:kern w:val="1"/>
                <w:lang w:eastAsia="zh-CN" w:bidi="hi-IN"/>
              </w:rPr>
              <w:t>Уровень износа объектов водоотведения,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uppressAutoHyphens/>
              <w:spacing w:after="160" w:line="256" w:lineRule="auto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AC275C">
              <w:rPr>
                <w:rFonts w:ascii="Times New Roman" w:hAnsi="Times New Roman"/>
                <w:kern w:val="1"/>
                <w:lang w:eastAsia="zh-CN" w:bidi="hi-IN"/>
              </w:rPr>
              <w:t>77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 – 2.3.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hd w:val="clear" w:color="auto" w:fill="FFFFFF"/>
              <w:suppressAutoHyphens/>
              <w:spacing w:after="160" w:line="256" w:lineRule="auto"/>
              <w:rPr>
                <w:rFonts w:ascii="Times New Roman" w:hAnsi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AC275C">
              <w:rPr>
                <w:rFonts w:ascii="Times New Roman" w:hAnsi="Times New Roman"/>
                <w:b/>
                <w:kern w:val="1"/>
                <w:sz w:val="26"/>
                <w:szCs w:val="26"/>
                <w:lang w:eastAsia="zh-CN" w:bidi="hi-IN"/>
              </w:rPr>
              <w:t>Благоустройство, общественное пространство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2.3.1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9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благоустроенных дворовых территорий, детских и спортивных площадок,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236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2.3.2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9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благоустроенных  мест отдыха жителей,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18</w:t>
            </w:r>
          </w:p>
        </w:tc>
      </w:tr>
      <w:tr w:rsidR="00AC275C" w:rsidRPr="00AC275C" w:rsidTr="00210F3B">
        <w:trPr>
          <w:trHeight w:val="44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 – 2.4.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Жилищное строительство и градостроительная деятельность</w:t>
            </w:r>
          </w:p>
        </w:tc>
      </w:tr>
      <w:tr w:rsidR="00AC275C" w:rsidRPr="00AC275C" w:rsidTr="00210F3B">
        <w:trPr>
          <w:gridAfter w:val="1"/>
          <w:wAfter w:w="6" w:type="dxa"/>
          <w:trHeight w:val="575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2.4.1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молодых семей, улучшивших жилищные условия,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75C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</w:tr>
      <w:tr w:rsidR="00AC275C" w:rsidRPr="00AC275C" w:rsidTr="00210F3B">
        <w:trPr>
          <w:gridAfter w:val="1"/>
          <w:wAfter w:w="6" w:type="dxa"/>
          <w:trHeight w:val="511"/>
        </w:trPr>
        <w:tc>
          <w:tcPr>
            <w:tcW w:w="1573" w:type="dxa"/>
            <w:vMerge w:val="restart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2.4.2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</w:rPr>
              <w:t>Дополнительная протяженность сетей инженерной инфраструктуры, в том числе: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  <w:highlight w:val="yellow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  <w:vMerge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</w:rPr>
              <w:t xml:space="preserve"> - сети электроснабжения, км   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  <w:sz w:val="21"/>
                <w:szCs w:val="21"/>
              </w:rPr>
              <w:t>8,8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  <w:vMerge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</w:rPr>
              <w:t xml:space="preserve"> - сети водоснабжения, км  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  <w:sz w:val="21"/>
                <w:szCs w:val="21"/>
              </w:rPr>
              <w:t>2,5</w:t>
            </w:r>
          </w:p>
        </w:tc>
      </w:tr>
      <w:tr w:rsidR="00AC275C" w:rsidRPr="00AC275C" w:rsidTr="00210F3B">
        <w:trPr>
          <w:gridAfter w:val="1"/>
          <w:wAfter w:w="6" w:type="dxa"/>
          <w:trHeight w:val="784"/>
        </w:trPr>
        <w:tc>
          <w:tcPr>
            <w:tcW w:w="1573" w:type="dxa"/>
            <w:vMerge w:val="restart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2.4.3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</w:rPr>
              <w:t>Количество земельных участков, обеспеченных сетями инженерной инфраструктуры, ед.: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C275C" w:rsidRPr="00AC275C" w:rsidTr="00210F3B">
        <w:trPr>
          <w:gridAfter w:val="1"/>
          <w:wAfter w:w="6" w:type="dxa"/>
          <w:trHeight w:val="373"/>
        </w:trPr>
        <w:tc>
          <w:tcPr>
            <w:tcW w:w="1573" w:type="dxa"/>
            <w:vMerge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</w:rPr>
              <w:t>электроснабжение;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  <w:sz w:val="21"/>
                <w:szCs w:val="21"/>
              </w:rPr>
              <w:t>39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  <w:vMerge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</w:rPr>
              <w:t xml:space="preserve">водоснабжение 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Cs/>
                <w:sz w:val="21"/>
                <w:szCs w:val="21"/>
              </w:rPr>
              <w:t>55</w:t>
            </w:r>
          </w:p>
        </w:tc>
      </w:tr>
      <w:tr w:rsidR="00AC275C" w:rsidRPr="00AC275C" w:rsidTr="00210F3B">
        <w:trPr>
          <w:gridAfter w:val="1"/>
          <w:wAfter w:w="6" w:type="dxa"/>
          <w:trHeight w:val="80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</w:rPr>
              <w:t>СП– 2.4.4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детей-сирот, обеспеченных жилыми помещениями по договору найма специализированных жилых помещений с использованием бюджетных средств (с нарастающим итогом), чел.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75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  <w:trHeight w:val="80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СП-2.4.5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Общая площадь жилья, м2/ число жителей, улучшивших жилищные условия, чел.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275C">
              <w:rPr>
                <w:rFonts w:ascii="Times New Roman" w:hAnsi="Times New Roman"/>
                <w:sz w:val="21"/>
                <w:szCs w:val="21"/>
              </w:rPr>
              <w:t xml:space="preserve">230 000 /10873 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 – 2.5.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Природные ресурсы, окружающая среда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2.5.1</w:t>
            </w:r>
          </w:p>
        </w:tc>
        <w:tc>
          <w:tcPr>
            <w:tcW w:w="7040" w:type="dxa"/>
          </w:tcPr>
          <w:p w:rsidR="00AC275C" w:rsidRPr="00AC275C" w:rsidRDefault="00AC275C" w:rsidP="00AF319F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обустроенных объектов временного накопления твердых коммунальных (ТКО)</w:t>
            </w:r>
            <w:r w:rsidR="00AF319F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отходов ТКО,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29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СП– 2.5.2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Площадь обустроенных объектов временного накопления ТКО, кв.м.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10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10,000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2.5.3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Количество организаций (юридических лиц и индивидуальных предпринимателей), оказывающих услуги </w:t>
            </w:r>
            <w:r w:rsidRPr="00AC275C">
              <w:rPr>
                <w:rFonts w:ascii="Times New Roman" w:hAnsi="Times New Roman"/>
                <w:spacing w:val="-1"/>
              </w:rPr>
              <w:t xml:space="preserve">по обращению с ТКО </w:t>
            </w:r>
            <w:r w:rsidRPr="00AC275C">
              <w:rPr>
                <w:rFonts w:ascii="Times New Roman" w:hAnsi="Times New Roman"/>
              </w:rPr>
              <w:t>и              имеющими лицензию на данный вид деятельности,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5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2.5.4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Объем мусора 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 xml:space="preserve">ликвидируемых </w:t>
            </w:r>
            <w:r w:rsidRPr="00AC275C">
              <w:rPr>
                <w:rFonts w:ascii="Times New Roman" w:hAnsi="Times New Roman"/>
                <w:spacing w:val="-2"/>
              </w:rPr>
              <w:t>несанкционированны</w:t>
            </w:r>
            <w:r w:rsidRPr="00AC275C">
              <w:rPr>
                <w:rFonts w:ascii="Times New Roman" w:hAnsi="Times New Roman"/>
              </w:rPr>
              <w:t>х свалок ТКО, м</w:t>
            </w:r>
            <w:r w:rsidRPr="00AC275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14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180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2.5.5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    жителей городского округа охваченных услугами               по раздельному накоплению отходов,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29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30</w:t>
            </w:r>
          </w:p>
        </w:tc>
      </w:tr>
      <w:tr w:rsidR="00AC275C" w:rsidRPr="00AC275C" w:rsidTr="00210F3B">
        <w:trPr>
          <w:gridAfter w:val="1"/>
          <w:wAfter w:w="6" w:type="dxa"/>
          <w:trHeight w:val="64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СП– 2.5.6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жителей, охваченных централизованным сбором   и   вывозом ТКО,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29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  <w:trHeight w:val="64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СП- 2.5.7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highlight w:val="yellow"/>
              </w:rPr>
            </w:pPr>
            <w:r w:rsidRPr="00AC275C">
              <w:rPr>
                <w:rFonts w:ascii="Times New Roman" w:hAnsi="Times New Roman"/>
              </w:rPr>
              <w:t>Снижение негативного воздействия выбросов загрязняющих веществ в атмосферу,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5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C275C" w:rsidRPr="00AC275C" w:rsidTr="00210F3B">
        <w:trPr>
          <w:gridAfter w:val="1"/>
          <w:wAfter w:w="6" w:type="dxa"/>
          <w:trHeight w:val="643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СП- 2.5.8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Площадь территории полигона твердых коммунальных отходов, подлежащей рекультивации,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5C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СН-3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Создание экономических отношений и общественных институтов. Экономика и управление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  <w:b/>
              </w:rPr>
              <w:t>СЦ-3.1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Промышленность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СП-3.1.1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ind w:left="2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275C">
              <w:rPr>
                <w:rFonts w:ascii="Times New Roman" w:hAnsi="Times New Roman"/>
              </w:rPr>
              <w:t>Индекс физического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объема отгруженных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 xml:space="preserve">товаров собственного </w:t>
            </w:r>
            <w:r>
              <w:rPr>
                <w:rFonts w:ascii="Times New Roman" w:hAnsi="Times New Roman"/>
              </w:rPr>
              <w:t>п</w:t>
            </w:r>
            <w:r w:rsidRPr="00AC275C">
              <w:rPr>
                <w:rFonts w:ascii="Times New Roman" w:hAnsi="Times New Roman"/>
              </w:rPr>
              <w:t>роизводства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(к 2018 году),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СЦ-3.2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Малое предпринимательство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СП-3.2.1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38" w:lineRule="auto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Численность субъектов малого и среднего предпринимательства, ед.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2230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СП-3.2.2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ind w:right="6"/>
              <w:jc w:val="both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Численность занятых в малом и среднем предпринимательстве, 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8540</w:t>
            </w:r>
          </w:p>
        </w:tc>
      </w:tr>
      <w:tr w:rsidR="00AC275C" w:rsidRPr="00AC275C" w:rsidTr="00210F3B">
        <w:trPr>
          <w:gridAfter w:val="1"/>
          <w:wAfter w:w="6" w:type="dxa"/>
          <w:trHeight w:val="409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СП-3.2.3</w:t>
            </w:r>
          </w:p>
        </w:tc>
        <w:tc>
          <w:tcPr>
            <w:tcW w:w="7040" w:type="dxa"/>
            <w:vAlign w:val="center"/>
          </w:tcPr>
          <w:p w:rsidR="00AC275C" w:rsidRPr="00AC275C" w:rsidRDefault="00AC275C" w:rsidP="00AC275C">
            <w:pPr>
              <w:tabs>
                <w:tab w:val="center" w:pos="909"/>
                <w:tab w:val="right" w:pos="2336"/>
              </w:tabs>
              <w:spacing w:after="160" w:line="256" w:lineRule="auto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Число зарегистрированных самозанятых граждан, чел.</w:t>
            </w:r>
          </w:p>
        </w:tc>
        <w:tc>
          <w:tcPr>
            <w:tcW w:w="1559" w:type="dxa"/>
            <w:vAlign w:val="center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AC275C" w:rsidRPr="00AC275C" w:rsidTr="00210F3B">
        <w:trPr>
          <w:gridAfter w:val="1"/>
          <w:wAfter w:w="6" w:type="dxa"/>
          <w:trHeight w:val="698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СП-3.2.4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color w:val="000000"/>
              </w:rPr>
              <w:t xml:space="preserve">Объем налоговых поступлений в бюджет города Арсеньева от субъектов малого и среднего предпринимательства, тыс. руб. 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51190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СЦ-3.3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Торговля и услуги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СП-3.3.1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Площадь торговых объектов, м</w:t>
            </w:r>
            <w:r w:rsidRPr="00AC27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67500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СП-3.3.2</w:t>
            </w:r>
          </w:p>
        </w:tc>
        <w:tc>
          <w:tcPr>
            <w:tcW w:w="7040" w:type="dxa"/>
          </w:tcPr>
          <w:p w:rsidR="00AC275C" w:rsidRPr="00AC275C" w:rsidRDefault="00AC275C" w:rsidP="00446579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Фактический уровень обеспеченности</w:t>
            </w:r>
            <w:r w:rsidR="00446579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населения на 1000 жителей площадью</w:t>
            </w:r>
            <w:r w:rsidR="00446579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торговых объектов, м</w:t>
            </w:r>
            <w:r w:rsidRPr="00AC275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1350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СП-3.3.3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8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spacing w:val="-1"/>
              </w:rPr>
              <w:t xml:space="preserve">Оборот розничной </w:t>
            </w:r>
            <w:r w:rsidRPr="00AC275C">
              <w:rPr>
                <w:rFonts w:ascii="Times New Roman" w:hAnsi="Times New Roman"/>
              </w:rPr>
              <w:t>торговли, млн. руб.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4900,0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СП-3.3.4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Оборот </w:t>
            </w:r>
            <w:r w:rsidRPr="00AC275C">
              <w:rPr>
                <w:rFonts w:ascii="Times New Roman" w:hAnsi="Times New Roman"/>
                <w:spacing w:val="-2"/>
              </w:rPr>
              <w:t xml:space="preserve">общественного </w:t>
            </w:r>
            <w:r w:rsidRPr="00AC275C">
              <w:rPr>
                <w:rFonts w:ascii="Times New Roman" w:hAnsi="Times New Roman"/>
              </w:rPr>
              <w:t>питания, млн. руб.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  <w:spacing w:val="-4"/>
              </w:rPr>
              <w:t>203,0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СЦ-3.4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Сельское хозяйство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СП-3.4.1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Производство картофеля в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хозяйствах населения, тонн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2316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СП-3.4.2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Производство овощей в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хозяйствах населения, тонн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1036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СП-3.4.3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Производство скота и птицы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(в живой массе), выращено, тонн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45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СП-3.4.4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Производство молока, тонн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СП-3.4.5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Производство яиц, штук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1129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СП-3.4.6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торговых мест на ярмарках/рынках для реализации сельхозпродукции,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300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СЦ-3.5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  <w:bCs/>
                <w:sz w:val="26"/>
                <w:szCs w:val="26"/>
              </w:rPr>
              <w:t>Инвестиционная активность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СП-3.5.1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Индекс физического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объема инвестиций  в основной капитал   (к 2018 году), млн. руб.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80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СП-3.5.2</w:t>
            </w:r>
          </w:p>
        </w:tc>
        <w:tc>
          <w:tcPr>
            <w:tcW w:w="7040" w:type="dxa"/>
          </w:tcPr>
          <w:p w:rsidR="00AC275C" w:rsidRPr="00AC275C" w:rsidRDefault="00AC275C" w:rsidP="00975FA3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Ежегодное количество</w:t>
            </w:r>
            <w:r w:rsidR="00975FA3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созданных новых</w:t>
            </w:r>
            <w:r w:rsidR="00975FA3">
              <w:rPr>
                <w:rFonts w:ascii="Times New Roman" w:hAnsi="Times New Roman"/>
              </w:rPr>
              <w:t xml:space="preserve"> </w:t>
            </w:r>
            <w:r w:rsidRPr="00AC275C">
              <w:rPr>
                <w:rFonts w:ascii="Times New Roman" w:hAnsi="Times New Roman"/>
              </w:rPr>
              <w:t>рабочих мест,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491</w:t>
            </w:r>
          </w:p>
        </w:tc>
      </w:tr>
      <w:tr w:rsidR="00AC275C" w:rsidRPr="00AC275C" w:rsidTr="00210F3B"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  <w:b/>
              </w:rPr>
              <w:t>СЦ-3.6</w:t>
            </w:r>
          </w:p>
        </w:tc>
        <w:tc>
          <w:tcPr>
            <w:tcW w:w="8605" w:type="dxa"/>
            <w:gridSpan w:val="3"/>
          </w:tcPr>
          <w:p w:rsidR="00AC275C" w:rsidRPr="00AC275C" w:rsidRDefault="00AC275C" w:rsidP="00AC275C">
            <w:pPr>
              <w:spacing w:after="160" w:line="256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1" w:name="_Toc118894317"/>
            <w:r w:rsidRPr="00AC275C">
              <w:rPr>
                <w:rFonts w:ascii="Times New Roman" w:hAnsi="Times New Roman"/>
                <w:b/>
                <w:sz w:val="26"/>
                <w:szCs w:val="26"/>
              </w:rPr>
              <w:t>Развитие информационного общества</w:t>
            </w:r>
            <w:bookmarkEnd w:id="1"/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AC275C">
              <w:rPr>
                <w:rFonts w:ascii="Times New Roman" w:hAnsi="Times New Roman"/>
              </w:rPr>
              <w:t>СП-3.6.1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Уровень удовлетворенности населения информированностью о деятельности органов местного самоуправления,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65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СП-3.6.2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предоставляемых государственных и муниципальных услуг в электронной форме к общему перечню услуг, которые являются необходимыми и обязательными для предоставления государственных и муниципальных услуг,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60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СП-3.6.3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граждан, удовлетворенных качеством предоставления государственных и муниципальных услуг, от общего числа посетителей,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98,0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СП-3.6.4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автоматизированных процессов управленческой деятельностью,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СП-3.6.5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отечественного офисного программного обеспечения от общего числа используемого программного обеспечения,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СП-3.6.6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рабочих мест в органах местного самоуправления, подключенных к системе межведомственного электронного взаимодействия, от общего количества рабочих мест, требующих подключения,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СП-3.6.7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архивных фондов, переведенных в электронную форму, к общему количеству документов архива,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33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lastRenderedPageBreak/>
              <w:t>СП-3.6.8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общеобразовательных учреждений, подключенных к высокоскоростному интернету,%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100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</w:rPr>
              <w:t>СП-3.6.</w:t>
            </w:r>
            <w:r w:rsidRPr="00AC275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Количество внедренных технических средств организации   дорожного движения (нарастающим итогом), ед.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AC275C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EB7B53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EB7B53" w:rsidRPr="00EB7B53" w:rsidRDefault="00EB7B53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EB7B53">
              <w:rPr>
                <w:rFonts w:ascii="Times New Roman" w:hAnsi="Times New Roman"/>
              </w:rPr>
              <w:t>СП-3.6.10</w:t>
            </w:r>
          </w:p>
        </w:tc>
        <w:tc>
          <w:tcPr>
            <w:tcW w:w="7040" w:type="dxa"/>
          </w:tcPr>
          <w:p w:rsidR="00EB7B53" w:rsidRPr="00EB7B53" w:rsidRDefault="00EB7B53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EB7B53">
              <w:rPr>
                <w:rFonts w:ascii="Times New Roman" w:hAnsi="Times New Roman"/>
              </w:rPr>
              <w:t>Доля автоматизированных процессов управленческой деятельностью</w:t>
            </w:r>
          </w:p>
        </w:tc>
        <w:tc>
          <w:tcPr>
            <w:tcW w:w="1559" w:type="dxa"/>
          </w:tcPr>
          <w:p w:rsidR="00EB7B53" w:rsidRPr="00EB7B53" w:rsidRDefault="00EB7B53" w:rsidP="00AC275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EB7B53">
              <w:rPr>
                <w:rFonts w:ascii="Times New Roman" w:hAnsi="Times New Roman"/>
              </w:rPr>
              <w:t>100</w:t>
            </w:r>
          </w:p>
        </w:tc>
      </w:tr>
      <w:tr w:rsidR="00EB7B53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EB7B53" w:rsidRPr="00EB7B53" w:rsidRDefault="00EB7B53" w:rsidP="00AC275C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B53">
              <w:rPr>
                <w:rFonts w:ascii="Times New Roman" w:hAnsi="Times New Roman"/>
                <w:b/>
                <w:sz w:val="28"/>
                <w:szCs w:val="28"/>
              </w:rPr>
              <w:t>СЦ-3.7</w:t>
            </w:r>
          </w:p>
        </w:tc>
        <w:tc>
          <w:tcPr>
            <w:tcW w:w="7040" w:type="dxa"/>
          </w:tcPr>
          <w:p w:rsidR="00EB7B53" w:rsidRPr="00EB7B53" w:rsidRDefault="00EB7B53" w:rsidP="00AC275C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B53">
              <w:rPr>
                <w:rFonts w:ascii="Times New Roman" w:hAnsi="Times New Roman"/>
                <w:b/>
                <w:sz w:val="28"/>
                <w:szCs w:val="28"/>
              </w:rPr>
              <w:t>Муниципальные финансы</w:t>
            </w:r>
          </w:p>
        </w:tc>
        <w:tc>
          <w:tcPr>
            <w:tcW w:w="1559" w:type="dxa"/>
          </w:tcPr>
          <w:p w:rsidR="00EB7B53" w:rsidRDefault="00EB7B53" w:rsidP="00AC275C">
            <w:pPr>
              <w:spacing w:after="160" w:line="256" w:lineRule="auto"/>
              <w:jc w:val="center"/>
            </w:pP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СЦ-3.7.1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Увеличение поступлений налоговых платежей в бюджет      городского округа,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98,9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СЦ-3.7.2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 xml:space="preserve">Снижение задолженности по налогам и сборам, в бюджет </w:t>
            </w:r>
            <w:r w:rsidRPr="00AC275C">
              <w:rPr>
                <w:rFonts w:ascii="Times New Roman" w:hAnsi="Times New Roman"/>
                <w:spacing w:val="-2"/>
              </w:rPr>
              <w:t>городского округа,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95,0</w:t>
            </w:r>
          </w:p>
        </w:tc>
      </w:tr>
      <w:tr w:rsidR="00AC275C" w:rsidRPr="00AC275C" w:rsidTr="00210F3B">
        <w:trPr>
          <w:gridAfter w:val="1"/>
          <w:wAfter w:w="6" w:type="dxa"/>
        </w:trPr>
        <w:tc>
          <w:tcPr>
            <w:tcW w:w="1573" w:type="dxa"/>
          </w:tcPr>
          <w:p w:rsidR="00AC275C" w:rsidRPr="00AC275C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СЦ-3.7.3</w:t>
            </w:r>
          </w:p>
        </w:tc>
        <w:tc>
          <w:tcPr>
            <w:tcW w:w="7040" w:type="dxa"/>
          </w:tcPr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Доля расходов бюджета городского округа, формируемых в рамках</w:t>
            </w:r>
          </w:p>
          <w:p w:rsidR="00AC275C" w:rsidRPr="00AC275C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муниципальных программ, в общем       объеме расходов, %</w:t>
            </w:r>
          </w:p>
        </w:tc>
        <w:tc>
          <w:tcPr>
            <w:tcW w:w="1559" w:type="dxa"/>
          </w:tcPr>
          <w:p w:rsidR="00AC275C" w:rsidRPr="00AC275C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AC275C">
              <w:rPr>
                <w:rFonts w:ascii="Times New Roman" w:hAnsi="Times New Roman"/>
              </w:rPr>
              <w:t>92,1</w:t>
            </w:r>
          </w:p>
        </w:tc>
      </w:tr>
    </w:tbl>
    <w:p w:rsidR="00AC275C" w:rsidRPr="00AC275C" w:rsidRDefault="00AC275C" w:rsidP="00AC275C">
      <w:pPr>
        <w:tabs>
          <w:tab w:val="left" w:pos="1710"/>
        </w:tabs>
        <w:spacing w:after="160" w:line="256" w:lineRule="auto"/>
        <w:rPr>
          <w:rFonts w:eastAsia="Calibri"/>
          <w:sz w:val="26"/>
          <w:szCs w:val="26"/>
          <w:lang w:eastAsia="en-US"/>
        </w:rPr>
      </w:pPr>
    </w:p>
    <w:p w:rsidR="00AC275C" w:rsidRPr="00AC275C" w:rsidRDefault="00AC275C" w:rsidP="00AC275C">
      <w:pPr>
        <w:tabs>
          <w:tab w:val="left" w:pos="1710"/>
        </w:tabs>
        <w:spacing w:after="160" w:line="256" w:lineRule="auto"/>
        <w:rPr>
          <w:rFonts w:eastAsia="Calibri"/>
          <w:sz w:val="26"/>
          <w:szCs w:val="26"/>
          <w:lang w:eastAsia="en-US"/>
        </w:rPr>
        <w:sectPr w:rsidR="00AC275C" w:rsidRPr="00AC275C" w:rsidSect="00210F3B">
          <w:headerReference w:type="default" r:id="rId11"/>
          <w:pgSz w:w="11906" w:h="16838"/>
          <w:pgMar w:top="1134" w:right="849" w:bottom="851" w:left="1418" w:header="709" w:footer="709" w:gutter="0"/>
          <w:cols w:space="708"/>
          <w:titlePg/>
          <w:docGrid w:linePitch="360"/>
        </w:sectPr>
      </w:pPr>
    </w:p>
    <w:p w:rsidR="00AC275C" w:rsidRPr="00AC275C" w:rsidRDefault="00AC275C" w:rsidP="00AC275C">
      <w:pPr>
        <w:pageBreakBefore/>
        <w:spacing w:after="160" w:line="360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C275C">
        <w:rPr>
          <w:rFonts w:eastAsia="Calibri"/>
          <w:b/>
          <w:sz w:val="26"/>
          <w:szCs w:val="26"/>
          <w:lang w:eastAsia="en-US"/>
        </w:rPr>
        <w:lastRenderedPageBreak/>
        <w:t>3. Комплекс мероприятий Арсеньевского городского округа</w:t>
      </w:r>
    </w:p>
    <w:tbl>
      <w:tblPr>
        <w:tblStyle w:val="13"/>
        <w:tblW w:w="151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0"/>
        <w:gridCol w:w="2268"/>
        <w:gridCol w:w="1455"/>
        <w:gridCol w:w="835"/>
        <w:gridCol w:w="1625"/>
        <w:gridCol w:w="1908"/>
        <w:gridCol w:w="1417"/>
        <w:gridCol w:w="850"/>
        <w:gridCol w:w="851"/>
        <w:gridCol w:w="824"/>
        <w:gridCol w:w="7"/>
        <w:gridCol w:w="39"/>
      </w:tblGrid>
      <w:tr w:rsidR="00AC275C" w:rsidRPr="00210F3B" w:rsidTr="00796F00">
        <w:trPr>
          <w:gridAfter w:val="1"/>
          <w:wAfter w:w="39" w:type="dxa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Источник финансового/ресурсного обеспечения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AC275C" w:rsidRPr="00210F3B" w:rsidTr="00796F00">
        <w:trPr>
          <w:gridAfter w:val="2"/>
          <w:wAfter w:w="46" w:type="dxa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Взаимосвязь со стратегическими показателями СП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AC275C" w:rsidRPr="00210F3B" w:rsidTr="00796F00">
        <w:trPr>
          <w:gridAfter w:val="2"/>
          <w:wAfter w:w="46" w:type="dxa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ind w:left="-57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Стратегическое направление: «Сохранение человеческого капитала»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«Арсеньевцы - активные, позитивно настроенные люди, любящие свой город, ответственные, образованные, здоровые, ценящие тишину, размеренность жизни и свое время. Молодежь восприимчива к новым идеям, готова поддержать и реализовывать новшества во всех сферах жизни, творчески способная и креативная»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зданий 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Предусмотрен ремонт 9 зданий школ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бюджет; бюджет Приморского края; /бюджет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округа, министерство образования 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учащихся, занимающихся в первую смену к общему числу учащихся общеобразовательных организаций,%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 -1.1.1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и капитальный ремонт зданий учреждений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здания по адресу ул. Жуковского, 9 под размещение  центра дополнительного образования и капитальный ремонт 3-х зданий: отделение экологии и туризма (2 здания), отделение технического творчества (1 здание)  МОБУ ДО «ЦВР» и благоустройство территории Отделения экологии и туризма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бюджет; бюджет Приморского края; 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2024-2027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округа, министерство образования 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охваченных дополнительным образованием в общей численности детей в городском округе,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 -1.1.2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зданий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Предусмотрен  капитальный ремонт 16 зданий детских садов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бюджет; бюджет Приморского края; 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администрации, министерство образования 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детей в возрасте от 2 мес. до 7 лет, охваченных дошкольным образованием, в общей численности детей в возрасте от 2 мес. до 7 лет, нуждающихся в получении места в дошкольной организации в текущем учебном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Создание центра цифрового образования детей «IT-куб»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Приобретение оборудования для функционирования центра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Бюджет Приморского края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округа; министерство образования 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охваченных дополнительным образованием в общей численности детей в городском округе,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СП-1.1.4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 победителей конкурсов и олимпиад,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СП-1.1.5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Комплексный капитальный ремонт объектов здравоохранения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КГБУЗ «Арсеньевская городская больница»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поликлинических отделений, стационаров, инфекционных отделений, родильного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дома, гинекологического отделения, клинико-диагностической лаборатории; оптимизация расположения отделений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Бюджет Приморского края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Министерство здравоохранения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Обеспеченность населения врачебными кадрами,</w:t>
            </w: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чел. на 10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210F3B">
              <w:rPr>
                <w:rFonts w:ascii="Times New Roman" w:hAnsi="Times New Roman"/>
                <w:spacing w:val="-3"/>
                <w:sz w:val="20"/>
                <w:szCs w:val="20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 -1.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Обеспеченность населения медицинским персоналом,</w:t>
            </w: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чел. на 10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210F3B">
              <w:rPr>
                <w:rFonts w:ascii="Times New Roman" w:hAnsi="Times New Roman"/>
                <w:spacing w:val="-3"/>
                <w:sz w:val="20"/>
                <w:szCs w:val="20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Помощь в организации и проведении мероприятий, проводимых на территории городского округа (спортивных, культурных, образовательных)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муниципального этапа спартакиады среди молодежи допризывного возраста;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Привлечение молодежи города в акциях памяти.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2022-2030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администрации городского округа</w:t>
            </w: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молодых людей, принимающих участие в добровольческой деятельности,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молодых людей, задействованных в мероприятиях по гражданско-патриотическому воспитанию,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участников конкурсов, конференций, фестивалей, мероприятий по развитию творческого и   физического потенциала молодежи,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2 800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физкультурных, спортивно-массовых мероприятий</w:t>
            </w: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для лиц разного возраста по различным видам спорта на спортивных сооружениях городского округа 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2022-2030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городских</w:t>
            </w: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мероприятий и акций, направленных на формирование здорового образа жизни, акций профилактической направленности,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проведенных на территории АГО городских, краевых, всероссийских физкультурных и спортивных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Оказание содействия при проведении мероприятий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Количество молодых людей, задействованных в мероприятиях детских и молодежных общественных организаций и объединений,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50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Организация физкультурно-спортивной работы по месту жительства граждан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физкультурно-оздоровительных занятий с жителями разных возрастов в спортивных школах «Восток», «Полет», «Юность». Организация работы бесплатного проката спортивного инвентаря (коньки, лыжи, палки для скандинавской ходьбы) в спортивных школах «Юность», «Восток».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бюджет; бюджет Приморского края; 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администрации городского округа;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спортивные учреждения города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детей и молодёжи (возраст 3-29 лет), систематически занимающихся физической культурой и спортом,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83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населения среднего возраста (женщины 30-54 года, мужчины 30-59 лет), систематически занимающихся физической культурой и спортом,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20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населения старшего возраста, систематически занимающегося физической культурой и спортом, в общей численности населения старшего возраста (55 (60) лет и старше), %</w:t>
            </w:r>
          </w:p>
        </w:tc>
        <w:tc>
          <w:tcPr>
            <w:tcW w:w="1417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.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824" w:type="dxa"/>
            <w:shd w:val="clear" w:color="auto" w:fill="auto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2010"/>
        </w:trPr>
        <w:tc>
          <w:tcPr>
            <w:tcW w:w="822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2260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 Проведение тестирования и прием нормативов ГТО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 Проведение Зимних и Летних фестивали ГТО среди учащихся образовательных учреждений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тестирования, организация и фестивалей ГТО для жителей города</w:t>
            </w:r>
          </w:p>
        </w:tc>
        <w:tc>
          <w:tcPr>
            <w:tcW w:w="145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210F3B">
              <w:rPr>
                <w:rFonts w:ascii="Times New Roman" w:hAnsi="Times New Roman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83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2022-2030</w:t>
            </w:r>
          </w:p>
        </w:tc>
        <w:tc>
          <w:tcPr>
            <w:tcW w:w="162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Муниципальный центр тестирования (МБУ СШ «Юность»)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ГТО, %</w:t>
            </w:r>
          </w:p>
        </w:tc>
        <w:tc>
          <w:tcPr>
            <w:tcW w:w="1417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1.4.6</w:t>
            </w:r>
          </w:p>
        </w:tc>
        <w:tc>
          <w:tcPr>
            <w:tcW w:w="850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33,43</w:t>
            </w:r>
          </w:p>
        </w:tc>
        <w:tc>
          <w:tcPr>
            <w:tcW w:w="851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824" w:type="dxa"/>
            <w:shd w:val="clear" w:color="auto" w:fill="auto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 Строительство пришкольных стадионов и благоустройство территорий общеобразовательных организаций;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 Благоустройство территорий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Мероприятие предусматривает строительство 2-х стадионов: при школах № 5 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 № 10, а также благоустройство территорий школ № 1,3,4,5,6,8, гимназии №7, лицея № 9 с устройством универсальных спортивных площадок.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Благоустройство территорий дошкольных образовательных организаций с устройством универсальных спортивных площадок</w:t>
            </w:r>
          </w:p>
        </w:tc>
        <w:tc>
          <w:tcPr>
            <w:tcW w:w="145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бюджет; бюджет Приморского края; бюджет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2025-2027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 граждан, систематически занимающихся физической культурой и спортом в общей численности населения,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СП-1.4.5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00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фондов, обеспечение информационно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оборудованием, приобретение недвижимого имущества и особо ценного 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печатных изданий;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Модернизация библиотек в части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комплектования книжных фондов и обеспечение информационно техническим оборудованием библиотек;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Приобретение недвижимого имущества и особо ценного движимого имущества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бюджет; бюджет Приморского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края; 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2020-20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посещений общедоступных (публичных) библиотек,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8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Число пунктов нестационарного обслуживания,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93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документов, прошедших библиографическую обработку,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,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2,95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39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tabs>
                <w:tab w:val="left" w:pos="88"/>
                <w:tab w:val="left" w:pos="453"/>
              </w:tabs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Подключение к электронным библиотекам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Приобретение электронных изданий;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Подключение к библиотеке электронных книг «</w:t>
            </w:r>
            <w:proofErr w:type="spellStart"/>
            <w:r w:rsidRPr="00210F3B">
              <w:rPr>
                <w:rFonts w:ascii="Times New Roman" w:hAnsi="Times New Roman"/>
                <w:sz w:val="20"/>
                <w:szCs w:val="20"/>
              </w:rPr>
              <w:t>ЛитРес</w:t>
            </w:r>
            <w:proofErr w:type="spellEnd"/>
            <w:r w:rsidRPr="00210F3B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Подключение к национальной электронной библиотеке, национальной электронной детской библиотеке, президентской библиотеке им. Б.Н. Ельцина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услуг, предоставляемых в электронном виде от перечня первоочередных услуг, обязательных для предоставления в электронном виде в общедоступных библиотеках,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94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Участие коллективов и учащихся в конкурсах,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премирование за особые достижения, повышение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сотрудников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творческих коллективов МБУК ДК «Прогресс», учащихся МБУДО ДШИ в региональных и международных конкурсах; в городских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конкурсах, фестивалях, направленных на духовно-нравственное и патриотическое воспитание молодежи, адаптацию людей с ограниченными возможностями, популяризацию культурных ценностей;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бюджет; бюджет Приморского края; бюджет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2020-20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Число участников культурно-досуговых формирований (клубных формирований, любительских объединений, клубов по интересам),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40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смотров (конкурсов, фестивалей), в которых принимали участие культурно-досуговые формирования и число победителей в них, ед./чел.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18/85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18/85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18/85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4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Число детей от 5 до 18</w:t>
            </w:r>
          </w:p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лет, обучающихся по дополнительным образовательным программам в области искусств,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86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детей от 5 до 18 лет, охваченных дополнительным образованием в области искусств, от общего числа детей 5-18 лет Арсеньевского городского округа,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9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конкурсов различного уровня, в которых принимали участие учащиеся, осваивающие дополнительные образовательные программы в области искусств и число победителей в них, ед./чел.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22/52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22/52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22/52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391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детей, обучающихся по дополнительным образовательным программам в области искусств, привлекаемых к участию в различных творческих мероприятиях (мастер-классы, творческие встречи, концерты, выставки, театрализованные представления, конференции, и т.д.) от  общего числа обучающихся по дополнительным образовательным программам в области искусств,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9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36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специалистов организаций культуры, прошедших переподготовку и повышение профессиональной квалификации,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33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специалистов, прошедших повышение квалификации на базе Центра непрерывного образования творческих и управленческих кадров в сфере культуры при ДВГИИ (нарастающим итогом),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Модернизация в части капитального ремонт зданий</w:t>
            </w:r>
            <w:r w:rsidRPr="00210F3B">
              <w:rPr>
                <w:rFonts w:ascii="Times New Roman" w:hAnsi="Times New Roman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МБУДО ДШИ: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- крыши;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- эвакуационного выхода в </w:t>
            </w:r>
            <w:r w:rsidRPr="00210F3B">
              <w:rPr>
                <w:rFonts w:ascii="Times New Roman" w:hAnsi="Times New Roman"/>
                <w:bCs/>
                <w:sz w:val="20"/>
                <w:szCs w:val="20"/>
              </w:rPr>
              <w:t>здании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, капитальный ремонт отмостки, крылец, цокольной части здания, концертного зала;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помещений библиотеки-филиала № 5 МБУК ЦБС под модельную библиотеку;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МБУК ДК «Прогресс», в том числе, капитальный ремонт крыши, фасада, крыльца, концертного зала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бюджет, бюджет Приморского края, 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построенных, отремонтированных зданий организаций культуры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Оснащение современным технологическим, сценическим и цифровым оборудованием учреждений культуры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Оснащение современным технологическим, сценическим и цифровым оборудованием, в том числе: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-модельная библиотека-филиал №5 МБУК «ЦБС»;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- модельная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ЦГБ МБУК «ЦБС»;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- виртуальный концертный зал МБУДО ДШИ;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- звуковое и световое оборудование МБУК ДК «Прогресс»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бюджет/бюджет Приморского края/бюджет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</w:t>
            </w: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Арсеньевского городского округа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-144"/>
              </w:tabs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  <w:p w:rsidR="00AC275C" w:rsidRPr="00210F3B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0B3252" w:rsidRDefault="000B3252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0B3252" w:rsidRDefault="000B3252" w:rsidP="00AC27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22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 Создание горнолыжного курорта на базе КСШОР «Белая гора»;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51E" w:rsidRDefault="005E351E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 Создание лыжной базы «Бодрость» в формате ГЧП;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 Организация туристических маршрутов и экскурсий по Арсеньевскому городскому округу;</w:t>
            </w:r>
          </w:p>
          <w:p w:rsidR="005E351E" w:rsidRDefault="005E351E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4. Реконструкция базы отдыха «Дубравушка», в том числе устройство площадки для автокемпинга;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5. Реконструкция Парка аттракционов в Арсеньевском городском округе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объекта для организации мероприятий по физической культуре и спорту, туризма и отдыха граждан в Приморском крае - современного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круглогодичного семейного горнолыжного курорта «Арсеньев» в соответствии с концессионным соглашением.</w:t>
            </w:r>
          </w:p>
          <w:p w:rsidR="005E351E" w:rsidRDefault="005E351E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Оказание услуг зимних видов спорта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Оказание туристических услуг и проведение экскурсий по городскому округу, к местам, прилегающим к территории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туристов в коллективных средствах размещений</w:t>
            </w:r>
          </w:p>
          <w:p w:rsid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51E" w:rsidRPr="00210F3B" w:rsidRDefault="005E351E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Установка аттракционов на территории парка «Восток»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2023-2036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51E" w:rsidRPr="00210F3B" w:rsidRDefault="005E351E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2022-2024</w:t>
            </w:r>
          </w:p>
          <w:p w:rsidR="005E351E" w:rsidRDefault="005E351E" w:rsidP="005E351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5E351E" w:rsidP="005E351E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275C" w:rsidRPr="00210F3B">
              <w:rPr>
                <w:rFonts w:ascii="Times New Roman" w:hAnsi="Times New Roman"/>
                <w:sz w:val="20"/>
                <w:szCs w:val="20"/>
              </w:rPr>
              <w:t>022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2022-2027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ООО «ПриморьеСпортОтельИнвест»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ООО «Бодрость»</w:t>
            </w:r>
          </w:p>
          <w:p w:rsidR="005E351E" w:rsidRDefault="005E351E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ИП Зорин И.В.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ИП Фокина В.В.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ИП Жижерина В.Н.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Инвесторы, по результатам конкурсных процедур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 граждан   (в т.ч. иностранных граждан), размещенных  в коллективных средствах размещения,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5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заполняемости номерного фонда в коллективных средствах размещения,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5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Объем платных туристских услуг (в т.ч. объем платных услуг гостиниц и других коллективных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96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мероприятий туристической направленности (с 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422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Доля граждан, удовлетворенных развитием внутреннего туризма на территории Арсеньевского городского округа от  общего количества опрошенных 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Жители города с богатой историей и сильной идентичностью способны к генерированию и реализации идей, проектов во всех сферах общественной жизни. Гражданское общество миролюбиво, проявляет социальную активность в вопросах благоустройства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Строительство новых спортивных объектов; реконструкция существующих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Строительство крытого тренировочного катка (ледовая арена)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спортивных объектов муниципальной собственности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Установка модулей (контейнеров) для организации проката лыж, коньков в МБУ СШ «Юность»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стадиона «Авангард» с трибунами на 2500 посадочных мест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Городской бюджет, бюджет Приморского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обеспеченности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796F00" w:rsidRDefault="00AC275C" w:rsidP="000B3252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</w:t>
            </w:r>
            <w:r w:rsidR="000B3252">
              <w:rPr>
                <w:rFonts w:ascii="Times New Roman" w:hAnsi="Times New Roman"/>
                <w:sz w:val="20"/>
                <w:szCs w:val="20"/>
              </w:rPr>
              <w:t>й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мероприятий, приуроченных к государственным, народно-календарным праздникам, общественно значимым событиям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8"/>
                <w:tab w:val="left" w:pos="453"/>
              </w:tabs>
              <w:spacing w:after="160" w:line="256" w:lineRule="auto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Число посещений культурно-массовых мероприятий,  доступных широкому кругу лиц,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105,21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106,32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autoSpaceDE w:val="0"/>
              <w:autoSpaceDN w:val="0"/>
              <w:adjustRightInd w:val="0"/>
              <w:ind w:left="-75" w:right="-103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Число посещений культурно-массовых мероприятий на платной основе,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122,07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left="-7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127,38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населения, удовлетворенного качеством и условиями оказания услуг организаций досугового типа от общего числа опрошенных жителей,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Изготовление, монтаж и демонтаж туристского баннера (18 кв. м.) для социально-рекламного щита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Установка туристского  баннера в общедоступном месте для привлечения туристов на территорию городского округа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2021-2024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установленных баннеров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Установка дорожных указателей к объектам культурного наследия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Установка навигационных знаков для обеспечения доступности к туристским объектам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overflowPunct w:val="0"/>
              <w:spacing w:after="160" w:line="256" w:lineRule="auto"/>
              <w:ind w:left="-59" w:right="-104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установленных дорожных указателей к объектам культурного наследия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Благоустройство видовой Площадки имени В.К.Арсеньева и Дерсу Узала в г. Арсеньеве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Создание объекта туристского показа для гостей и жителей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Приморского края, 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overflowPunct w:val="0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территорий, прилегающих к местам туристского показа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1.6.8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Стратегическое направление: «Создание комфортного пространства для развития человеческого капитала»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500DF6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500DF6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500DF6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500DF6">
              <w:rPr>
                <w:rFonts w:ascii="Times New Roman" w:hAnsi="Times New Roman"/>
                <w:b/>
              </w:rPr>
              <w:t>Стратегическая цель: Качество жизни, работы и отдыха в городе поддерживается, исходя из сформировавшихся особенностей самобытности, уклада жизни и экономической деятельности населения;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08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2.1.1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Проектирование, строительство и реконструкция автомобильных дорог общего пользования местного значения Арсеньевского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Строительство дорог к земельным участкам для многодетных семей протяженностью 10 км. (Жилмассив в районе улиц Пограничная, 25 лет Арсеньеву, Партизанская, жилмассив "Дачный", жилмассив "Кирзавод" (ул. Целинная), Жилмассив "Интернат" (западный), квартал Солнечный 1, 2, 3,)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Реконструкция дорог с гравийного покрытия на асфальтовое для обеспыливания дорог частного сектора; Улучшение прочностных характеристик асфальтовых дорог городского округа, в том числе по ул. Новикова и 9 Мая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Бюджет Приморского края, 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округа, министерство транспорта и дорожного хозяйства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Общая протяженность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2.1.2</w:t>
            </w:r>
          </w:p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211,3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230,8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C" w:rsidRPr="00210F3B" w:rsidTr="00796F00">
        <w:trPr>
          <w:gridAfter w:val="2"/>
          <w:wAfter w:w="46" w:type="dxa"/>
          <w:cantSplit/>
          <w:trHeight w:val="21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>Количество проектов на строительство, реконструкцию, капитальный ремонт объектов транспортной инфраструктуры,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СП- 2.1.5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Строительство инженерной инфраструктуры путем подключения (технологическое присоединение)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Приморского края, бюджет Арсеньевского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2019-2030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Арсеньевского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Дополнительная протяженность сетей инженерной инфраструктуры,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2.4.2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C275C" w:rsidRPr="00210F3B" w:rsidTr="00796F00">
        <w:trPr>
          <w:gridAfter w:val="2"/>
          <w:wAfter w:w="46" w:type="dxa"/>
          <w:cantSplit/>
          <w:trHeight w:val="4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- сети электроснабжения, 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2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- сети водоснабжения,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0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земельных участков, обеспеченных сетями инженерной инфраструктуры,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2.4.3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C" w:rsidRPr="00210F3B" w:rsidTr="00796F00">
        <w:trPr>
          <w:gridAfter w:val="2"/>
          <w:wAfter w:w="46" w:type="dxa"/>
          <w:cantSplit/>
          <w:trHeight w:val="27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31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suppressAutoHyphens/>
              <w:snapToGrid w:val="0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napToGrid w:val="0"/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детей-сирот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napToGrid w:val="0"/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Федеральный, краевой бюджет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napToGrid w:val="0"/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napToGrid w:val="0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детей-сирот, обеспеченных жилыми помещениями по договору найма специализированных жилых помещений с использованием бюджетных средств (с нарастающим итогом),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94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Составление схемы расположения контейнерных площадок для накопления ТКО, и их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установке и содержанию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и содержание мест (площадок) на территории частного жилого сектора городского округа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Управление жизнеобеспечения администрации Арсеньевского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обустроенных объектов временного накопления ТКО,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СП-2.5.1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85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Площадь обустроенных объектов временного накопления ТКО,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2.5.2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5,0988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5,0988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Городская среда безопасна, сохраняет здоровье и продлевает жизнь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Приведение улично-дорожной сети Арсеньевского городского округа в соответствие с нормативными требованиями к транспортно-эксплуатационному состоянию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Текущий и капитальный ремонт улично-дорожной сети  городского округа общей протяженностью 211,2 км, ремонт 100 дворовых территорий и проездов к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Дорожный фонд Приморского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округа, министерство транспорта и дорожного хозяйства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>Протяженность дорог, соответствующих требованиям ГОСТ Р 50597-93 «Требования к эксплуатационному состоянию, допустимому по условиям обеспечения безопасности дорожного движения» (нарастающим итогом),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143,57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147,84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179,56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68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Приобретение оборудования и материалов, установка и ремонт дорожных знаков, установка систем </w:t>
            </w:r>
            <w:r w:rsidR="00CB6779" w:rsidRPr="00210F3B">
              <w:rPr>
                <w:rFonts w:ascii="Times New Roman" w:hAnsi="Times New Roman"/>
                <w:sz w:val="20"/>
                <w:szCs w:val="20"/>
              </w:rPr>
              <w:t>видеонаблюдения, нанесение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леерного типа, содержание объектов дорожного хозяйства (знаки, нанесение дорожной разметки, светофоры)</w:t>
            </w:r>
          </w:p>
          <w:p w:rsidR="001C1022" w:rsidRDefault="001C1022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1022" w:rsidRDefault="001C1022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1022" w:rsidRPr="00210F3B" w:rsidRDefault="001C1022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>Доля дорожно-транспортных происшествий (далее – ДТП),           совершению которых сопутствовало наличие неудовлетворительных дорожных условий, (в общем количестве ДТП),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lastRenderedPageBreak/>
              <w:t>2.3.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Высокое качество городской среды обеспечено за счет сохранения парковых зон города, которые имеют шаговую доступность от жилья и работы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260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Благоустройство территорий, детских и спортивных площадок на территории Арсеньевского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Благоустройство 79 дворовых территорий городского округа, в том числе установка детских площадок, асфальтирование придомовых территорий, установка малых архитектурных форм</w:t>
            </w:r>
          </w:p>
        </w:tc>
        <w:tc>
          <w:tcPr>
            <w:tcW w:w="145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Приморского края, бюджет городского округа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2020-2027</w:t>
            </w:r>
          </w:p>
        </w:tc>
        <w:tc>
          <w:tcPr>
            <w:tcW w:w="1625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shd w:val="clear" w:color="auto" w:fill="auto"/>
          </w:tcPr>
          <w:p w:rsidR="00AC275C" w:rsidRPr="00210F3B" w:rsidRDefault="00AC275C" w:rsidP="00AC275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территорий, детских и спортивных площадок, ед.</w:t>
            </w:r>
          </w:p>
        </w:tc>
        <w:tc>
          <w:tcPr>
            <w:tcW w:w="1417" w:type="dxa"/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2.3.1</w:t>
            </w:r>
          </w:p>
        </w:tc>
        <w:tc>
          <w:tcPr>
            <w:tcW w:w="850" w:type="dxa"/>
            <w:shd w:val="clear" w:color="auto" w:fill="auto"/>
          </w:tcPr>
          <w:p w:rsidR="00AC275C" w:rsidRPr="00573B1A" w:rsidRDefault="00573B1A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AC275C" w:rsidRPr="00573B1A" w:rsidRDefault="00573B1A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824" w:type="dxa"/>
            <w:shd w:val="clear" w:color="auto" w:fill="auto"/>
          </w:tcPr>
          <w:p w:rsidR="00AC275C" w:rsidRPr="00210F3B" w:rsidRDefault="00AC275C" w:rsidP="00AC275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Создание новых и благоустройство действующих общественных пространств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По результатам опроса проведение работ по благоустройству  не менее 18 общественных  территорий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бюджет, бюджет Приморского края, 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благоустроенных  мест отдыха жителей,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Сохраняются историко-культурные и средовые объекты, улучшено состояние природных условий, в том числе с учетом экологических стандартов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Очистка территории городского округа от мусора в неустановленных местах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Объем мусора </w:t>
            </w:r>
          </w:p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ind w:right="1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ликвидируемых </w:t>
            </w:r>
            <w:r w:rsidRPr="00210F3B">
              <w:rPr>
                <w:rFonts w:ascii="Times New Roman" w:hAnsi="Times New Roman"/>
                <w:spacing w:val="-2"/>
                <w:sz w:val="20"/>
                <w:szCs w:val="20"/>
              </w:rPr>
              <w:t>несанкционированны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х свалок ТКО, м</w:t>
            </w:r>
            <w:r w:rsidRPr="00210F3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В городе компактно и комфортно размещено жилье и работа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08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Строительство многоквартирных домов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Обеспечение жилыми помещениями жителей городского округа 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АО «Корпорация развития жилищного строительства», частные  инвестиции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2023-2030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Арсеньевского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249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1C1022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детей-сирот, обеспеченных жилыми помещениями по договору найма специализированных жилых помещений с использованием бюджетных средств (с нарастающим итогом), чел.</w:t>
            </w:r>
            <w:r w:rsidR="001C1022" w:rsidRPr="00210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76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Общая площадь жилья, м2/ число жителей, улучшивших жилищные условия,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СП-2.4.5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40 00</w:t>
            </w:r>
            <w:r w:rsidR="001C1022">
              <w:rPr>
                <w:rFonts w:ascii="Times New Roman" w:hAnsi="Times New Roman"/>
                <w:sz w:val="20"/>
                <w:szCs w:val="20"/>
              </w:rPr>
              <w:t>0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м2</w:t>
            </w:r>
            <w:r w:rsidR="001C1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\1890чел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1C1022" w:rsidP="001C1022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</w:t>
            </w:r>
            <w:r w:rsidR="00AC275C" w:rsidRPr="00210F3B">
              <w:rPr>
                <w:rFonts w:ascii="Times New Roman" w:hAnsi="Times New Roman"/>
                <w:sz w:val="20"/>
                <w:szCs w:val="20"/>
              </w:rPr>
              <w:t xml:space="preserve"> м2/10873 чел.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Состояние окружающей среды соответствует экологическим стандартам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24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Рекультивация полигона твердых коммунальных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Реализация мероприятий по улучшению состояния окружающей среды и экологических условий с использованием механизма ГЧП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Внебюджетные инвестиции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2026-2027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округа, управление имущественных отношений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Уровень снижения негативного воздействия выбросов загрязняющих веществ в атмосферу, %</w:t>
            </w:r>
          </w:p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Площадь территории полигона твердых коммунальных отходов, подлежащей рекультивации, 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СП- 2.5.7</w:t>
            </w:r>
          </w:p>
          <w:p w:rsidR="00AC275C" w:rsidRDefault="00AC275C" w:rsidP="00AC275C">
            <w:pPr>
              <w:shd w:val="clear" w:color="auto" w:fill="FFFFFF"/>
              <w:spacing w:after="160"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СП- 2.5.8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36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Переход на дуальную систему раздельного сбора отходов на территории Арсеньевского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Формирование инфраструктуры для организации раздельного сбора отходов (согласование совместно с муниципалитетами контейнерных площадок, предусматривающих размещение дополнительного контейнера под «перерабатываемые»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отходы; закупка и расстановка дополнительных контейнеров под «перерабатываемые» отходы). Совершенствование нормативной базы в указанной сфере отходов производства и потребления регионального и местного законодательства.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Бюджет Приморского края, бюджет городского округа, внебюджетные средства</w:t>
            </w:r>
          </w:p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2023-2024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Количество организаций (юридических лиц и индивидуальных предпринимателей), оказывающих услуги </w:t>
            </w: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обращению с ТКО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и  имеющими лицензию на данный вид деятельности,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36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    жителей городского округа, охваченных услугами               по раздельному накоплению отходов,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47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жителей, охваченных централизованным сбором   и   вывозом ТКО, %;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2.7.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9" w:lineRule="auto"/>
              <w:rPr>
                <w:rFonts w:ascii="Times New Roman" w:hAnsi="Times New Roman"/>
                <w:b/>
                <w:highlight w:val="yellow"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В городе работает система очистных сооружений, модернизирована система водоснабжения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36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водопроводных очистных сооружений, головного участка водовода, капитальный ремонт участков водопроводной сети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водопроводных очистных сооружений на водохранилище реки Дачная г. Арсеньев Приморский край.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бюджет, бюджет Приморского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>Уровень износа водопроводных очистных сооружений,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84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водопроводных очистных сооружений, головного участка водовода, капитальный ремонт участков водопроводной сети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Бюджет Приморского края,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uppressAutoHyphens/>
              <w:spacing w:after="160" w:line="256" w:lineRule="auto"/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210F3B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>Уровень износа объектов водоснабжения, 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0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2.7.2.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канализационных очистных сооружений, капитальный ремонт коллекторов фекальной канализации, участков канализационной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канализационных очистных сооружений биологической очистки по ул. Павлова, 3, г. Арсеньев, Приморский край.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коллектора фекальной канализации в районе ООО «Арсеньевский молочный комбинат», коллектора № 2 по ул. Ломоносова от ул. Садовая до ул. Калининская протяженностью 430 м., канализационной сети по ул. Калининская, 14 до ул. Ломоносова Ø 250 протяженностью 370 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Бюджет Приморского края,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>Уровень износа канализационных очистных сооружений,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410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210F3B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>Уровень износа объектов водоотведения, 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573B1A" w:rsidRDefault="00573B1A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573B1A" w:rsidRDefault="00573B1A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573B1A" w:rsidRDefault="00573B1A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2.8.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9" w:lineRule="auto"/>
              <w:rPr>
                <w:rFonts w:ascii="Times New Roman" w:hAnsi="Times New Roman"/>
                <w:b/>
                <w:highlight w:val="yellow"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Коммунальная и инженерная инфраструктура обеспечивает текущие потребности и создает возможности для появления новых социально- экономических объектов в различных частях города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2.8.1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Реконструкция дорог с гравийного покрытия на асфальтовое способствует обеспыливанию дорог частного сектора, повышению комфортности проживания (ул. Камышовая). Необходимо улучшение прочностных характеристик асфальтовых дорог городского округа, в том числе по ул. Новикова и 9 Мая из-за увеличения в составе транспортных потоков доли автомобилей, осуществляющих перевозки тяжеловесных и крупногабаритных грузов. Прирост дорог общего пользования в результате реконструкции составит 165,6 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Бюджет Приморского края, бюджет городского округа.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городского округа, министерство транспорта и дорожного хозяйства Приморского края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Прирост протяженности асфальтовых дорог в общей протяженности автомобильных дорог путем реконструкции дорог с гравийным покрытием,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2.1.4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0,1656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2.8.2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Капитальный ремонт общего имущества МКД, расположенных на территории Арсеньевского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Выполнение работ по капитальному ремонту общего имущества МКД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Фонд капитального ремонта МКД Приморского края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uppressAutoHyphens/>
              <w:spacing w:after="160" w:line="274" w:lineRule="exact"/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210F3B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>Капитальный  ремонт общедомового имущества многоквартирных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uppressLineNumbers/>
              <w:suppressAutoHyphens/>
              <w:spacing w:after="160" w:line="256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210F3B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>СП– 2.2.1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C275C" w:rsidRPr="00210F3B" w:rsidTr="00796F00">
        <w:trPr>
          <w:cantSplit/>
          <w:trHeight w:val="5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Стратегическое направление: Создание экономических отношений и общественных институтов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Основу экономики Арсеньева составляют модернизированные промышленные предприятия, малое предпринимательство, индустрия гостеприимства, туризм;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9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3.1.1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 Создание предприятия по производству тарного картона и бугорчатой тары из вторичного сырья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2. Строительство завода железобетонных изделий ООО «АРС ЖБИ»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Создание производства по переработке вторичного сырья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Создание производства по изготовлению железобетонных изделий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Внебюджетные инвестиции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2023-2024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7B53" w:rsidRPr="00210F3B" w:rsidRDefault="00EB7B53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АО «Аскольд»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ООО «АРС ЖБИ»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3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субъектов малого и среднего предпринимательства,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СП-3.2.1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96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ind w:right="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малом и среднем предпринимательстве,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СП-3.2.2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8540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35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tabs>
                <w:tab w:val="center" w:pos="909"/>
                <w:tab w:val="right" w:pos="2336"/>
              </w:tabs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Ежегодное количество</w:t>
            </w:r>
          </w:p>
          <w:p w:rsidR="00AC275C" w:rsidRPr="00210F3B" w:rsidRDefault="00AC275C" w:rsidP="00AC275C">
            <w:pPr>
              <w:tabs>
                <w:tab w:val="center" w:pos="909"/>
                <w:tab w:val="right" w:pos="2336"/>
              </w:tabs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созданных новых</w:t>
            </w:r>
          </w:p>
          <w:p w:rsidR="00AC275C" w:rsidRPr="00210F3B" w:rsidRDefault="00AC275C" w:rsidP="00AC275C">
            <w:pPr>
              <w:tabs>
                <w:tab w:val="center" w:pos="909"/>
                <w:tab w:val="right" w:pos="2336"/>
              </w:tabs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рабочих мест, ед.</w:t>
            </w: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192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налоговых поступлений в бюджет города Арсеньева от субъектов малого и среднего предпринимательства,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50304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51190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1. Строительство торгового центра в парке «Аскольд»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 Строительство торгово-развлекательного центра на площади «Комсомольская»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Создание объектов торговли промышленными и продовольственными товарами с одновременным оказанием культурно-досуговых услуг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6930" w:rsidRPr="00210F3B" w:rsidRDefault="00B06930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ИП Артамонов А.В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ООО «Продснаб»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Площадь торговых объектов, м</w:t>
            </w:r>
            <w:r w:rsidRPr="00210F3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65853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66900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67500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B06930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Фактический уровень обеспеченности</w:t>
            </w:r>
            <w:r w:rsidR="00B0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населения на 1000 жителей </w:t>
            </w:r>
            <w:r w:rsidR="00B06930">
              <w:rPr>
                <w:rFonts w:ascii="Times New Roman" w:hAnsi="Times New Roman"/>
                <w:sz w:val="20"/>
                <w:szCs w:val="20"/>
              </w:rPr>
              <w:t>п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лощадью</w:t>
            </w:r>
            <w:r w:rsidR="00B0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торговых объектов, м</w:t>
            </w:r>
            <w:r w:rsidRPr="00210F3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8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Оборот розничной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торговли,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3517,6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3953,1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4900,0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55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Оборот </w:t>
            </w:r>
            <w:r w:rsidRPr="00210F3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общественного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питания,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163,7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pacing w:val="-4"/>
                <w:sz w:val="20"/>
                <w:szCs w:val="20"/>
              </w:rPr>
              <w:t>203,0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80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Строительство рынка и ярмарочной площадки для реализации местной сельскохозяйственной продукции в г. Арсеньеве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Создание сельскохозяйственного рынка по ул. Островского для реализации сельскохозяйственной продукции местных товаропроизводителей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210F3B">
              <w:rPr>
                <w:rFonts w:ascii="Times New Roman" w:hAnsi="Times New Roman"/>
              </w:rPr>
              <w:t>2023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ООО «Метиз —К»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EB7B53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Производство картофеля в</w:t>
            </w:r>
            <w:r w:rsidR="00EB7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хозяйствах населения,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81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EB7B53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Производство овощей в</w:t>
            </w:r>
            <w:r w:rsidR="00EB7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хозяйствах населения,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51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Производство скота и птицы (в живой массе), выращено,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5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Производство молока,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34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74" w:lineRule="exact"/>
              <w:ind w:righ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Производство яиц,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52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Количество торговых мест на ярмарках/рынках для реализации сельхозпродукции,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52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tabs>
                <w:tab w:val="left" w:pos="859"/>
              </w:tabs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Численность самозанятых,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D6812" w:rsidRDefault="002D6812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D6812" w:rsidRDefault="002D6812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D6812" w:rsidRDefault="002D6812" w:rsidP="00AC275C">
            <w:pPr>
              <w:tabs>
                <w:tab w:val="left" w:pos="859"/>
              </w:tabs>
              <w:spacing w:after="160" w:line="274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Действует сбалансированная система взаимодействия муниципальной власти, бизнеса и общества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Предоставление доступа к сети передачи данных через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Обеспечение доступа помещений администрации городского округа к сети Интернет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МКУ АХУ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информированностью о деятельности органов местного самоуправления,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Оказание государственных и муниципальных услуг населению в электронном виде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услуг населению в электронном виде в соответствии с утвержденным перечнем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муниципальные бюджетные учреждения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предоставляемых государственных и муниципальных услуг в электронной форме к общему перечню услуг, которые являются необходимыми и обязательными для предоставления государственных и муниципальных услуг,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государственных и муниципальных услуг населению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государственных и услуг населению в соответствии с утвержденным перечнем, в т.ч. КГСАУ «Многофункциональный центр»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color w:val="000000"/>
                <w:sz w:val="20"/>
                <w:szCs w:val="20"/>
              </w:rPr>
              <w:t>КГСАУ «МФЦ», администрация городского округа муниципальные бюджетные учреждения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граждан, удовлетворенных качеством предоставления государственных и муниципальных услуг, от общего числа посетителей,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96,8</w:t>
            </w:r>
          </w:p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eastAsia="ko-KR"/>
              </w:rPr>
              <w:t>Развитие телекоммуникационной инфраструктуры  Арсеньевского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Техническое и программное оснащение администрации городского округа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Организационное управление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отечественного офисного программного обеспечения от общего числа используемого программного обеспечения,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eastAsia="ko-KR"/>
              </w:rPr>
              <w:t>Развитие телекоммуникационной инфраструктуры  Арсеньевского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эксплуатации систем межведомственного электронного взаимодействия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Структурные подразделения, функциональные (отраслевые) органы администрации городского округа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рабочих мест в органах местного самоуправления, подключенных к системе межведомственного электронного взаимодействия, от общего количества рабочих мест, требующих подключения,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B7B53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3.2.6</w:t>
            </w:r>
          </w:p>
          <w:p w:rsidR="00EB7B53" w:rsidRPr="00210F3B" w:rsidRDefault="00EB7B53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Техническое и программное оснащение органов местного самоуправления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Приобретение компьютерной техники,  программного обеспечения, автоматизация процессов делопроизводства, бухгалтерского учета, финансового учета и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контроля бюджета городского округа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Организационное управление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>Доля отечественного офисного программного обеспечения от общего числа используемого программного обеспечения,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B7B53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EB7B53" w:rsidRDefault="00EB7B53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210F3B" w:rsidRDefault="00EB7B53" w:rsidP="00AC275C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EB7B53" w:rsidRDefault="00EB7B53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B7B53">
              <w:rPr>
                <w:rFonts w:ascii="Times New Roman" w:hAnsi="Times New Roman"/>
                <w:sz w:val="20"/>
                <w:szCs w:val="20"/>
              </w:rPr>
              <w:t>Доля автоматизированных процессов управленческой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Default="00EB7B53" w:rsidP="00B06930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B7B53">
              <w:rPr>
                <w:rFonts w:ascii="Times New Roman" w:hAnsi="Times New Roman"/>
                <w:sz w:val="20"/>
                <w:szCs w:val="20"/>
              </w:rPr>
              <w:t>СП-3.6.</w:t>
            </w:r>
            <w:r w:rsidR="00B0693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06930" w:rsidRPr="00EB7B53" w:rsidRDefault="00B06930" w:rsidP="00B06930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EB7B53" w:rsidRDefault="00EB7B53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B5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EB7B53" w:rsidRDefault="00EB7B53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B5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3" w:rsidRPr="00EB7B53" w:rsidRDefault="00EB7B53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B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Перевод архивных фондов в электронную форму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Цифровизация архивных документов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Архивный отдел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архивных фондов, переведенных в электронную форму, к общему количеству документов архива,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Техническое и программное оснащение структурных подразделений администрации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Приобретение компьютерной техники,  программного обеспечения,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общеобразовательных учреждений, подключенных к высокоскоростному интернету,%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3.2.9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Разработка схем и мест установки элементов системы «Умный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Цифровизация и оптимизация транспортных потоков (установка новых светофорных объектов, ремонт и отладка существующих)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Бюджет городского округа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Управление жизнеобеспечения администрация Арсеньевского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Количество внедренных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технических средств организации   дорожного движения (нарастающим итогом),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СП– 3.6.9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3.2.10</w:t>
            </w:r>
          </w:p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Долгосрочное финансовое планирование и организация бюджетного процесса в Арсеньевском городском округе 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1. Мероприятия по увеличению поступления платы по местным налогам: 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1) Проведение работ по выявлению неучтенных земельных объектов и объектов недвижимого имущества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2)  Проведение анализа налоговых ставок и налоговых льгот по местным налогам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Федеральный бюджет, бюджет Приморского края, бюджет городского округа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2020-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2030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Территориальные налоговые органы, уполномоченные органы администрации АГО (финансовое управление, управление имущественных отношений)                  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Увеличение поступлений налоговых платежей в бюджет      городского округа,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СЦ-3.7.1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98.9</w:t>
            </w:r>
          </w:p>
        </w:tc>
      </w:tr>
      <w:tr w:rsidR="00AC275C" w:rsidRPr="00210F3B" w:rsidTr="00796F00">
        <w:trPr>
          <w:gridAfter w:val="2"/>
          <w:wAfter w:w="46" w:type="dxa"/>
          <w:cantSplit/>
          <w:trHeight w:val="23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2. Мероприятия по снижению задолженности по налогам: 1) рассылка информации о задолженности налогоплательщикам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2) приглашение задолжников по налогам на межведомственные комиссии по налоговой и социальной политики совместно с сотрудниками налоговых органов</w:t>
            </w:r>
          </w:p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3. Организация планирования и исполнения бюджета городского округа, доведение удельного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веса «программных» расходов бюджета  в общем объеме расходов бюджета до 90 процентов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Территориальные налоговые органы, уполномоченные органы администрации АГО (финансовое управление, управление экономики)      </w:t>
            </w: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 xml:space="preserve">Снижение задолженности по налогам и сборам, в бюджет </w:t>
            </w:r>
            <w:r w:rsidRPr="00210F3B">
              <w:rPr>
                <w:rFonts w:ascii="Times New Roman" w:hAnsi="Times New Roman"/>
                <w:spacing w:val="-2"/>
                <w:sz w:val="20"/>
                <w:szCs w:val="20"/>
              </w:rPr>
              <w:t>городского округа,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СЦ-3.7.2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F95A56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расходов бюджета городского округа, формируемых в рамках</w:t>
            </w:r>
          </w:p>
          <w:p w:rsidR="00AC275C" w:rsidRPr="00210F3B" w:rsidRDefault="00AC275C" w:rsidP="00AC275C">
            <w:pPr>
              <w:shd w:val="clear" w:color="auto" w:fill="FFFFFF"/>
              <w:spacing w:after="16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муниципальных программ, в общем       объеме расходов,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СЦ-3.7.3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92.1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Арсеньев привлекателен для размещения обрабатывающих производств за счет невысокой цены на земельные ресурсы и имеющейся квалифицированной недорогой рабочей силы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Реализация НИОКР АО ААК «ПРОГРЕСС»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Проведение научно-исследовательских и опытно-конструкторских работ по разработке беспилотных летательных аппаратов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АО ААК «ПРОГРЕСС»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EB7B53">
            <w:pPr>
              <w:spacing w:after="160" w:line="256" w:lineRule="auto"/>
              <w:ind w:left="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Индекс физического</w:t>
            </w:r>
            <w:r w:rsidR="00EB7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объема отгруженных</w:t>
            </w:r>
            <w:r w:rsidR="00EB7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товаров собственного производства</w:t>
            </w:r>
            <w:r w:rsidR="00EB7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B">
              <w:rPr>
                <w:rFonts w:ascii="Times New Roman" w:hAnsi="Times New Roman"/>
                <w:sz w:val="20"/>
                <w:szCs w:val="20"/>
              </w:rPr>
              <w:t>(к 2018 году),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3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AC275C" w:rsidRPr="00210F3B" w:rsidTr="00796F0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F3B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4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210F3B">
              <w:rPr>
                <w:rFonts w:ascii="Times New Roman" w:hAnsi="Times New Roman"/>
                <w:b/>
              </w:rPr>
              <w:t>Стратегическая цель: На рынке труда универсальные специалисты, способные адаптироваться к внешним вызовам и стремящиеся к самореализации.</w:t>
            </w:r>
          </w:p>
        </w:tc>
      </w:tr>
      <w:tr w:rsidR="00AC275C" w:rsidRPr="00210F3B" w:rsidTr="00796F00">
        <w:trPr>
          <w:gridAfter w:val="2"/>
          <w:wAfter w:w="46" w:type="dxa"/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Развитие и обеспечение эксплуатации систем межведомственного электронного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Подключение к СМЭВ рабочих мест для подразделений  администрации городского округа, упрощение процедуры получения, повышение качества и доступности для населения муниципальных услуг, в том числе в электронном виде, соблюдение единых стандартов оказания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2020-2027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Организационное управление администрации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Доля рабочих мест в органах местного самоуправления, подключенных к системе межведомственного электронного взаимодействия, от общего количества рабочих мест, требующих подключения,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СП-3.6.6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C" w:rsidRPr="00210F3B" w:rsidRDefault="00AC275C" w:rsidP="00AC275C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C275C" w:rsidRPr="00210F3B" w:rsidRDefault="00AC275C" w:rsidP="00AC275C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  <w:sectPr w:rsidR="00AC275C" w:rsidRPr="00AC275C" w:rsidSect="00AC275C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C275C">
        <w:rPr>
          <w:rFonts w:eastAsia="Calibri"/>
          <w:b/>
          <w:sz w:val="26"/>
          <w:szCs w:val="26"/>
          <w:lang w:eastAsia="en-US"/>
        </w:rPr>
        <w:lastRenderedPageBreak/>
        <w:t>4. Перечень муниципальных программ Арсеньевского городского округа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 Перечень муниципальных программ Арсеньевского городского округа планируемых к реализации на период 2020-2024 годы, включает: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 xml:space="preserve">1.  «Экономическое развитие и инновационная экономика в Арсеньевском городском округе»; 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2. «Развитие образования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3. «Доступная среда»;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4. «Благоустройство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5. «Развитие культуры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6. «Обеспечение доступным жильем и качественными услугами ЖКХ населения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7. «Безопасный город»;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8. «Развитие физической культуры и спорта в Арсеньевском городском округе»;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9. «Материально-техническое обеспечение органов местного самоуправления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10. «Информационное общество»;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11. «Развитие транспортного комплекса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12. «Энергоэффективность и развитие энергетики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13. «Противодействие коррупции в органах местного самоуправления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14. Развитие муниципальной службы в Арсеньевском городском округе на 2020-2027 годы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lastRenderedPageBreak/>
        <w:t>15. «Развитие внутреннего и въездного туризма на территории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16. «Переселение граждан из аварийного жилищного фонда в Арсеньевском городском округе»;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17. «Формирование современной городской среды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18. «Укрепление общественного здоровья населения Арсеньевского городского округа»;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19. «Формирование законопослушного поведения участников дорожного движения на территории Арсеньевского городского округа».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275C">
        <w:rPr>
          <w:rFonts w:eastAsia="Calibri"/>
          <w:sz w:val="26"/>
          <w:szCs w:val="26"/>
          <w:lang w:eastAsia="en-US"/>
        </w:rPr>
        <w:t>В соответствии с поставленными Стратегией целями и задачами социально-экономического развития Арсеньевского городского округа планируется разработка и утверждение соответствующих муниципальных программ на период до 2030 года</w:t>
      </w:r>
      <w:r w:rsidR="00796F00">
        <w:rPr>
          <w:rFonts w:eastAsia="Calibri"/>
          <w:sz w:val="26"/>
          <w:szCs w:val="26"/>
          <w:lang w:eastAsia="en-US"/>
        </w:rPr>
        <w:t>.</w:t>
      </w:r>
    </w:p>
    <w:p w:rsidR="00AC275C" w:rsidRPr="00AC275C" w:rsidRDefault="00AC275C" w:rsidP="00AC275C">
      <w:pPr>
        <w:spacing w:after="16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C275C" w:rsidRPr="00AC275C" w:rsidRDefault="00796F00" w:rsidP="00796F00">
      <w:pPr>
        <w:spacing w:after="160"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</w:t>
      </w: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275C" w:rsidRPr="00AC275C" w:rsidRDefault="00AC275C" w:rsidP="00AC275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337B" w:rsidRDefault="0099337B" w:rsidP="0099337B">
      <w:pPr>
        <w:widowControl w:val="0"/>
        <w:tabs>
          <w:tab w:val="left" w:pos="804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99337B" w:rsidSect="00796F0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97" w:rsidRDefault="00FA3797">
      <w:r>
        <w:separator/>
      </w:r>
    </w:p>
  </w:endnote>
  <w:endnote w:type="continuationSeparator" w:id="0">
    <w:p w:rsidR="00FA3797" w:rsidRDefault="00FA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97" w:rsidRDefault="00FA3797">
      <w:r>
        <w:separator/>
      </w:r>
    </w:p>
  </w:footnote>
  <w:footnote w:type="continuationSeparator" w:id="0">
    <w:p w:rsidR="00FA3797" w:rsidRDefault="00FA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97" w:rsidRDefault="00FA3797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FA3797" w:rsidRDefault="00FA3797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FA3797" w:rsidRDefault="00FA3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97" w:rsidRDefault="00FA3797">
    <w:pPr>
      <w:pStyle w:val="a3"/>
      <w:jc w:val="center"/>
    </w:pPr>
  </w:p>
  <w:p w:rsidR="00FA3797" w:rsidRDefault="00FA37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97" w:rsidRDefault="00FA37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7469">
      <w:rPr>
        <w:noProof/>
      </w:rPr>
      <w:t>3</w:t>
    </w:r>
    <w:r>
      <w:fldChar w:fldCharType="end"/>
    </w:r>
  </w:p>
  <w:p w:rsidR="00FA3797" w:rsidRDefault="00FA3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47146"/>
    <w:multiLevelType w:val="hybridMultilevel"/>
    <w:tmpl w:val="3774E2FC"/>
    <w:lvl w:ilvl="0" w:tplc="095C6E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877AC"/>
    <w:multiLevelType w:val="hybridMultilevel"/>
    <w:tmpl w:val="BBEA7CCC"/>
    <w:lvl w:ilvl="0" w:tplc="C3A666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203085"/>
    <w:multiLevelType w:val="hybridMultilevel"/>
    <w:tmpl w:val="7CCADCC6"/>
    <w:lvl w:ilvl="0" w:tplc="353A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5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9"/>
  </w:num>
  <w:num w:numId="3">
    <w:abstractNumId w:val="24"/>
  </w:num>
  <w:num w:numId="4">
    <w:abstractNumId w:val="29"/>
  </w:num>
  <w:num w:numId="5">
    <w:abstractNumId w:val="44"/>
  </w:num>
  <w:num w:numId="6">
    <w:abstractNumId w:val="10"/>
  </w:num>
  <w:num w:numId="7">
    <w:abstractNumId w:val="16"/>
  </w:num>
  <w:num w:numId="8">
    <w:abstractNumId w:val="30"/>
  </w:num>
  <w:num w:numId="9">
    <w:abstractNumId w:val="22"/>
  </w:num>
  <w:num w:numId="10">
    <w:abstractNumId w:val="2"/>
  </w:num>
  <w:num w:numId="11">
    <w:abstractNumId w:val="43"/>
  </w:num>
  <w:num w:numId="12">
    <w:abstractNumId w:val="46"/>
  </w:num>
  <w:num w:numId="13">
    <w:abstractNumId w:val="48"/>
  </w:num>
  <w:num w:numId="14">
    <w:abstractNumId w:val="35"/>
  </w:num>
  <w:num w:numId="15">
    <w:abstractNumId w:val="14"/>
  </w:num>
  <w:num w:numId="16">
    <w:abstractNumId w:val="36"/>
  </w:num>
  <w:num w:numId="17">
    <w:abstractNumId w:val="32"/>
  </w:num>
  <w:num w:numId="18">
    <w:abstractNumId w:val="33"/>
  </w:num>
  <w:num w:numId="19">
    <w:abstractNumId w:val="9"/>
  </w:num>
  <w:num w:numId="20">
    <w:abstractNumId w:val="3"/>
  </w:num>
  <w:num w:numId="21">
    <w:abstractNumId w:val="41"/>
  </w:num>
  <w:num w:numId="22">
    <w:abstractNumId w:val="42"/>
  </w:num>
  <w:num w:numId="23">
    <w:abstractNumId w:val="4"/>
  </w:num>
  <w:num w:numId="24">
    <w:abstractNumId w:val="20"/>
  </w:num>
  <w:num w:numId="25">
    <w:abstractNumId w:val="13"/>
  </w:num>
  <w:num w:numId="26">
    <w:abstractNumId w:val="47"/>
  </w:num>
  <w:num w:numId="27">
    <w:abstractNumId w:val="45"/>
  </w:num>
  <w:num w:numId="28">
    <w:abstractNumId w:val="27"/>
  </w:num>
  <w:num w:numId="29">
    <w:abstractNumId w:val="6"/>
  </w:num>
  <w:num w:numId="30">
    <w:abstractNumId w:val="12"/>
  </w:num>
  <w:num w:numId="31">
    <w:abstractNumId w:val="31"/>
  </w:num>
  <w:num w:numId="32">
    <w:abstractNumId w:val="26"/>
  </w:num>
  <w:num w:numId="33">
    <w:abstractNumId w:val="7"/>
  </w:num>
  <w:num w:numId="34">
    <w:abstractNumId w:val="37"/>
  </w:num>
  <w:num w:numId="35">
    <w:abstractNumId w:val="40"/>
  </w:num>
  <w:num w:numId="36">
    <w:abstractNumId w:val="5"/>
  </w:num>
  <w:num w:numId="37">
    <w:abstractNumId w:val="0"/>
  </w:num>
  <w:num w:numId="38">
    <w:abstractNumId w:val="21"/>
  </w:num>
  <w:num w:numId="39">
    <w:abstractNumId w:val="18"/>
  </w:num>
  <w:num w:numId="40">
    <w:abstractNumId w:val="38"/>
  </w:num>
  <w:num w:numId="41">
    <w:abstractNumId w:val="23"/>
  </w:num>
  <w:num w:numId="42">
    <w:abstractNumId w:val="25"/>
  </w:num>
  <w:num w:numId="43">
    <w:abstractNumId w:val="34"/>
  </w:num>
  <w:num w:numId="44">
    <w:abstractNumId w:val="17"/>
  </w:num>
  <w:num w:numId="45">
    <w:abstractNumId w:val="28"/>
  </w:num>
  <w:num w:numId="46">
    <w:abstractNumId w:val="1"/>
  </w:num>
  <w:num w:numId="47">
    <w:abstractNumId w:val="8"/>
  </w:num>
  <w:num w:numId="48">
    <w:abstractNumId w:val="19"/>
  </w:num>
  <w:num w:numId="49">
    <w:abstractNumId w:val="3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6906"/>
    <w:rsid w:val="00007D30"/>
    <w:rsid w:val="00013259"/>
    <w:rsid w:val="00013418"/>
    <w:rsid w:val="00014768"/>
    <w:rsid w:val="00016531"/>
    <w:rsid w:val="000174D1"/>
    <w:rsid w:val="00017CC1"/>
    <w:rsid w:val="00021F16"/>
    <w:rsid w:val="000232AF"/>
    <w:rsid w:val="00033892"/>
    <w:rsid w:val="0003639F"/>
    <w:rsid w:val="000403FA"/>
    <w:rsid w:val="00041C18"/>
    <w:rsid w:val="00041E18"/>
    <w:rsid w:val="000452DA"/>
    <w:rsid w:val="000456E2"/>
    <w:rsid w:val="00047C98"/>
    <w:rsid w:val="0005034A"/>
    <w:rsid w:val="00056670"/>
    <w:rsid w:val="000575E2"/>
    <w:rsid w:val="0006370B"/>
    <w:rsid w:val="00063C90"/>
    <w:rsid w:val="000661B0"/>
    <w:rsid w:val="00066504"/>
    <w:rsid w:val="00067CA5"/>
    <w:rsid w:val="00071479"/>
    <w:rsid w:val="000726FF"/>
    <w:rsid w:val="0007420C"/>
    <w:rsid w:val="0007674C"/>
    <w:rsid w:val="00083F50"/>
    <w:rsid w:val="00084D1A"/>
    <w:rsid w:val="00087BBA"/>
    <w:rsid w:val="000907B7"/>
    <w:rsid w:val="0009388F"/>
    <w:rsid w:val="00093975"/>
    <w:rsid w:val="00093F25"/>
    <w:rsid w:val="00096D59"/>
    <w:rsid w:val="0009703F"/>
    <w:rsid w:val="00097163"/>
    <w:rsid w:val="000A0BD7"/>
    <w:rsid w:val="000A3757"/>
    <w:rsid w:val="000A5A81"/>
    <w:rsid w:val="000A7389"/>
    <w:rsid w:val="000B3252"/>
    <w:rsid w:val="000B5E0C"/>
    <w:rsid w:val="000B6140"/>
    <w:rsid w:val="000B640A"/>
    <w:rsid w:val="000B70F4"/>
    <w:rsid w:val="000C07EE"/>
    <w:rsid w:val="000C45A0"/>
    <w:rsid w:val="000C4BA8"/>
    <w:rsid w:val="000C5038"/>
    <w:rsid w:val="000C7BA3"/>
    <w:rsid w:val="000C7C15"/>
    <w:rsid w:val="000D0EFB"/>
    <w:rsid w:val="000D277D"/>
    <w:rsid w:val="000D35F5"/>
    <w:rsid w:val="000D633D"/>
    <w:rsid w:val="000D6519"/>
    <w:rsid w:val="000D6C28"/>
    <w:rsid w:val="000E26CC"/>
    <w:rsid w:val="000F1A2A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17BCE"/>
    <w:rsid w:val="00121701"/>
    <w:rsid w:val="0012208F"/>
    <w:rsid w:val="001223D6"/>
    <w:rsid w:val="001224E9"/>
    <w:rsid w:val="001247DB"/>
    <w:rsid w:val="00126DE9"/>
    <w:rsid w:val="00127FEE"/>
    <w:rsid w:val="001301CC"/>
    <w:rsid w:val="001302EA"/>
    <w:rsid w:val="00134FC9"/>
    <w:rsid w:val="001360BE"/>
    <w:rsid w:val="00136279"/>
    <w:rsid w:val="00137785"/>
    <w:rsid w:val="001426ED"/>
    <w:rsid w:val="00142B3F"/>
    <w:rsid w:val="00142F4C"/>
    <w:rsid w:val="001439E9"/>
    <w:rsid w:val="00144354"/>
    <w:rsid w:val="00150BAE"/>
    <w:rsid w:val="00155FA4"/>
    <w:rsid w:val="001571F8"/>
    <w:rsid w:val="00157BBD"/>
    <w:rsid w:val="00160DFE"/>
    <w:rsid w:val="001616A5"/>
    <w:rsid w:val="001624E1"/>
    <w:rsid w:val="001639DA"/>
    <w:rsid w:val="001650E8"/>
    <w:rsid w:val="00171AA9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A284E"/>
    <w:rsid w:val="001A5517"/>
    <w:rsid w:val="001B071C"/>
    <w:rsid w:val="001B14B1"/>
    <w:rsid w:val="001B1AC8"/>
    <w:rsid w:val="001B3233"/>
    <w:rsid w:val="001B4AAE"/>
    <w:rsid w:val="001B7966"/>
    <w:rsid w:val="001C1022"/>
    <w:rsid w:val="001C1F23"/>
    <w:rsid w:val="001C5D69"/>
    <w:rsid w:val="001D7857"/>
    <w:rsid w:val="001E021C"/>
    <w:rsid w:val="001E14AC"/>
    <w:rsid w:val="001E1624"/>
    <w:rsid w:val="001E24A5"/>
    <w:rsid w:val="001E7800"/>
    <w:rsid w:val="001F0BDA"/>
    <w:rsid w:val="001F1F35"/>
    <w:rsid w:val="001F22F7"/>
    <w:rsid w:val="001F4052"/>
    <w:rsid w:val="001F5F8F"/>
    <w:rsid w:val="00200441"/>
    <w:rsid w:val="002042C1"/>
    <w:rsid w:val="0020753C"/>
    <w:rsid w:val="002076DE"/>
    <w:rsid w:val="00210152"/>
    <w:rsid w:val="00210F3B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4799"/>
    <w:rsid w:val="00246A54"/>
    <w:rsid w:val="00247E64"/>
    <w:rsid w:val="00252016"/>
    <w:rsid w:val="00252105"/>
    <w:rsid w:val="002563E3"/>
    <w:rsid w:val="00264BE1"/>
    <w:rsid w:val="00264FE1"/>
    <w:rsid w:val="002670DD"/>
    <w:rsid w:val="002677C8"/>
    <w:rsid w:val="00267A30"/>
    <w:rsid w:val="00277D8A"/>
    <w:rsid w:val="0028169C"/>
    <w:rsid w:val="00285348"/>
    <w:rsid w:val="00285D07"/>
    <w:rsid w:val="002864F1"/>
    <w:rsid w:val="00287BB9"/>
    <w:rsid w:val="00291A99"/>
    <w:rsid w:val="00296825"/>
    <w:rsid w:val="002A0202"/>
    <w:rsid w:val="002A040A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D4EF5"/>
    <w:rsid w:val="002D6812"/>
    <w:rsid w:val="002E011B"/>
    <w:rsid w:val="002E1EFD"/>
    <w:rsid w:val="002E39FA"/>
    <w:rsid w:val="002E3F79"/>
    <w:rsid w:val="002E410F"/>
    <w:rsid w:val="002F1161"/>
    <w:rsid w:val="002F1259"/>
    <w:rsid w:val="002F2902"/>
    <w:rsid w:val="002F2DB9"/>
    <w:rsid w:val="002F64E1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496B"/>
    <w:rsid w:val="003255EC"/>
    <w:rsid w:val="00327DBA"/>
    <w:rsid w:val="00332ECA"/>
    <w:rsid w:val="00333618"/>
    <w:rsid w:val="0033630D"/>
    <w:rsid w:val="00340294"/>
    <w:rsid w:val="00346356"/>
    <w:rsid w:val="00347551"/>
    <w:rsid w:val="00351C0E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81D23"/>
    <w:rsid w:val="0038235D"/>
    <w:rsid w:val="00382453"/>
    <w:rsid w:val="0038313C"/>
    <w:rsid w:val="003835F4"/>
    <w:rsid w:val="00384072"/>
    <w:rsid w:val="0039043B"/>
    <w:rsid w:val="00390D40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3462"/>
    <w:rsid w:val="003B7967"/>
    <w:rsid w:val="003C0145"/>
    <w:rsid w:val="003C57ED"/>
    <w:rsid w:val="003C6103"/>
    <w:rsid w:val="003D1917"/>
    <w:rsid w:val="003D1C51"/>
    <w:rsid w:val="003D29B7"/>
    <w:rsid w:val="003D5CE2"/>
    <w:rsid w:val="003D6728"/>
    <w:rsid w:val="003E1FA3"/>
    <w:rsid w:val="003E2977"/>
    <w:rsid w:val="003E590C"/>
    <w:rsid w:val="003E736A"/>
    <w:rsid w:val="003E7496"/>
    <w:rsid w:val="003E7707"/>
    <w:rsid w:val="003F0122"/>
    <w:rsid w:val="003F349F"/>
    <w:rsid w:val="003F37D4"/>
    <w:rsid w:val="003F73C1"/>
    <w:rsid w:val="00401061"/>
    <w:rsid w:val="0040388F"/>
    <w:rsid w:val="00404196"/>
    <w:rsid w:val="00405F60"/>
    <w:rsid w:val="00406B86"/>
    <w:rsid w:val="0040759C"/>
    <w:rsid w:val="00407D5C"/>
    <w:rsid w:val="004114BC"/>
    <w:rsid w:val="004118DF"/>
    <w:rsid w:val="00411D53"/>
    <w:rsid w:val="004167A7"/>
    <w:rsid w:val="0042117F"/>
    <w:rsid w:val="00431165"/>
    <w:rsid w:val="004330AD"/>
    <w:rsid w:val="00433597"/>
    <w:rsid w:val="00434B5F"/>
    <w:rsid w:val="00435B1A"/>
    <w:rsid w:val="004369BB"/>
    <w:rsid w:val="004401AF"/>
    <w:rsid w:val="00441C5D"/>
    <w:rsid w:val="00446579"/>
    <w:rsid w:val="00446849"/>
    <w:rsid w:val="00446897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4CB7"/>
    <w:rsid w:val="00464D49"/>
    <w:rsid w:val="00465F60"/>
    <w:rsid w:val="0047169A"/>
    <w:rsid w:val="0047422D"/>
    <w:rsid w:val="00480058"/>
    <w:rsid w:val="00483477"/>
    <w:rsid w:val="00487AFC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6E16"/>
    <w:rsid w:val="004D398D"/>
    <w:rsid w:val="004D5592"/>
    <w:rsid w:val="004D5DFC"/>
    <w:rsid w:val="004D7D66"/>
    <w:rsid w:val="004E3012"/>
    <w:rsid w:val="004F080B"/>
    <w:rsid w:val="004F146C"/>
    <w:rsid w:val="004F76D0"/>
    <w:rsid w:val="004F7FB2"/>
    <w:rsid w:val="00500DF6"/>
    <w:rsid w:val="005017D9"/>
    <w:rsid w:val="00503AC6"/>
    <w:rsid w:val="00503B9A"/>
    <w:rsid w:val="0050486D"/>
    <w:rsid w:val="005113E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3759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53D7"/>
    <w:rsid w:val="00560CCC"/>
    <w:rsid w:val="005660C5"/>
    <w:rsid w:val="00571F13"/>
    <w:rsid w:val="00573B1A"/>
    <w:rsid w:val="00576DAB"/>
    <w:rsid w:val="00576E19"/>
    <w:rsid w:val="0058168D"/>
    <w:rsid w:val="005855A9"/>
    <w:rsid w:val="00591406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52AB"/>
    <w:rsid w:val="005A700E"/>
    <w:rsid w:val="005A71A9"/>
    <w:rsid w:val="005B0891"/>
    <w:rsid w:val="005B38CA"/>
    <w:rsid w:val="005B419F"/>
    <w:rsid w:val="005B43E7"/>
    <w:rsid w:val="005B552D"/>
    <w:rsid w:val="005B69F4"/>
    <w:rsid w:val="005C04B6"/>
    <w:rsid w:val="005C0A60"/>
    <w:rsid w:val="005C0A67"/>
    <w:rsid w:val="005D08A2"/>
    <w:rsid w:val="005D372D"/>
    <w:rsid w:val="005D407C"/>
    <w:rsid w:val="005D5B01"/>
    <w:rsid w:val="005D7067"/>
    <w:rsid w:val="005E307B"/>
    <w:rsid w:val="005E3293"/>
    <w:rsid w:val="005E351E"/>
    <w:rsid w:val="005E757A"/>
    <w:rsid w:val="005F4DF1"/>
    <w:rsid w:val="005F4F7E"/>
    <w:rsid w:val="005F5B73"/>
    <w:rsid w:val="00600BCF"/>
    <w:rsid w:val="0060113F"/>
    <w:rsid w:val="006033CD"/>
    <w:rsid w:val="006057BA"/>
    <w:rsid w:val="00606DB1"/>
    <w:rsid w:val="00606DBF"/>
    <w:rsid w:val="006113CD"/>
    <w:rsid w:val="00614A0F"/>
    <w:rsid w:val="006153EB"/>
    <w:rsid w:val="00615B76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6342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3926"/>
    <w:rsid w:val="0069474F"/>
    <w:rsid w:val="006951B8"/>
    <w:rsid w:val="00695B43"/>
    <w:rsid w:val="00695BED"/>
    <w:rsid w:val="006970F1"/>
    <w:rsid w:val="00697342"/>
    <w:rsid w:val="006A1B36"/>
    <w:rsid w:val="006A2881"/>
    <w:rsid w:val="006A355F"/>
    <w:rsid w:val="006A3D8E"/>
    <w:rsid w:val="006A4FDA"/>
    <w:rsid w:val="006B1B9B"/>
    <w:rsid w:val="006B2B57"/>
    <w:rsid w:val="006B2D32"/>
    <w:rsid w:val="006B37FD"/>
    <w:rsid w:val="006B71CD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46B8"/>
    <w:rsid w:val="006E4801"/>
    <w:rsid w:val="006E4CD3"/>
    <w:rsid w:val="006E5879"/>
    <w:rsid w:val="006E5E6D"/>
    <w:rsid w:val="006E70D1"/>
    <w:rsid w:val="006F0FF6"/>
    <w:rsid w:val="006F3761"/>
    <w:rsid w:val="006F4AE5"/>
    <w:rsid w:val="006F51E7"/>
    <w:rsid w:val="006F571B"/>
    <w:rsid w:val="00700683"/>
    <w:rsid w:val="007031E3"/>
    <w:rsid w:val="00703377"/>
    <w:rsid w:val="00704689"/>
    <w:rsid w:val="00704A1C"/>
    <w:rsid w:val="00704B71"/>
    <w:rsid w:val="007130AA"/>
    <w:rsid w:val="007157A5"/>
    <w:rsid w:val="00715C74"/>
    <w:rsid w:val="00717334"/>
    <w:rsid w:val="007175D0"/>
    <w:rsid w:val="007204F2"/>
    <w:rsid w:val="00720765"/>
    <w:rsid w:val="00721D9B"/>
    <w:rsid w:val="0072543D"/>
    <w:rsid w:val="00727371"/>
    <w:rsid w:val="007306E4"/>
    <w:rsid w:val="00731CB3"/>
    <w:rsid w:val="0073248A"/>
    <w:rsid w:val="00733A25"/>
    <w:rsid w:val="00735C0A"/>
    <w:rsid w:val="00737469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819"/>
    <w:rsid w:val="00772FD7"/>
    <w:rsid w:val="00774D88"/>
    <w:rsid w:val="007765A2"/>
    <w:rsid w:val="00777838"/>
    <w:rsid w:val="0078325C"/>
    <w:rsid w:val="00784644"/>
    <w:rsid w:val="007866D8"/>
    <w:rsid w:val="00790486"/>
    <w:rsid w:val="00796F00"/>
    <w:rsid w:val="00797580"/>
    <w:rsid w:val="007979EC"/>
    <w:rsid w:val="007A223C"/>
    <w:rsid w:val="007A2437"/>
    <w:rsid w:val="007B05E9"/>
    <w:rsid w:val="007B4CBD"/>
    <w:rsid w:val="007B7E13"/>
    <w:rsid w:val="007C1192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F1968"/>
    <w:rsid w:val="007F1F26"/>
    <w:rsid w:val="007F4E8C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964"/>
    <w:rsid w:val="00833DA7"/>
    <w:rsid w:val="00834DFE"/>
    <w:rsid w:val="00834FE5"/>
    <w:rsid w:val="008351F6"/>
    <w:rsid w:val="008352F0"/>
    <w:rsid w:val="00835B32"/>
    <w:rsid w:val="00840609"/>
    <w:rsid w:val="008431B3"/>
    <w:rsid w:val="008437AC"/>
    <w:rsid w:val="008508E1"/>
    <w:rsid w:val="00853448"/>
    <w:rsid w:val="00854801"/>
    <w:rsid w:val="008548A0"/>
    <w:rsid w:val="008558F6"/>
    <w:rsid w:val="008560BC"/>
    <w:rsid w:val="00860ABC"/>
    <w:rsid w:val="008617C4"/>
    <w:rsid w:val="008662B3"/>
    <w:rsid w:val="00867C4B"/>
    <w:rsid w:val="008704DA"/>
    <w:rsid w:val="00870E58"/>
    <w:rsid w:val="00870ECB"/>
    <w:rsid w:val="008736C5"/>
    <w:rsid w:val="008838A2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4A9D"/>
    <w:rsid w:val="008A57F7"/>
    <w:rsid w:val="008B0BC7"/>
    <w:rsid w:val="008B4887"/>
    <w:rsid w:val="008B654E"/>
    <w:rsid w:val="008B6C0E"/>
    <w:rsid w:val="008B765B"/>
    <w:rsid w:val="008C016C"/>
    <w:rsid w:val="008C2A8D"/>
    <w:rsid w:val="008C31B8"/>
    <w:rsid w:val="008C699D"/>
    <w:rsid w:val="008D07A7"/>
    <w:rsid w:val="008D0C5D"/>
    <w:rsid w:val="008D4C2A"/>
    <w:rsid w:val="008E003E"/>
    <w:rsid w:val="008E20C6"/>
    <w:rsid w:val="008E575D"/>
    <w:rsid w:val="008F14C9"/>
    <w:rsid w:val="008F2C39"/>
    <w:rsid w:val="008F2D90"/>
    <w:rsid w:val="008F2F15"/>
    <w:rsid w:val="008F3934"/>
    <w:rsid w:val="008F656E"/>
    <w:rsid w:val="008F712C"/>
    <w:rsid w:val="00903720"/>
    <w:rsid w:val="00903A2E"/>
    <w:rsid w:val="00904E91"/>
    <w:rsid w:val="00905146"/>
    <w:rsid w:val="00906512"/>
    <w:rsid w:val="00907B9A"/>
    <w:rsid w:val="00911CCC"/>
    <w:rsid w:val="00913265"/>
    <w:rsid w:val="00915CFC"/>
    <w:rsid w:val="0091601A"/>
    <w:rsid w:val="00917B55"/>
    <w:rsid w:val="00920486"/>
    <w:rsid w:val="009211C6"/>
    <w:rsid w:val="0092132D"/>
    <w:rsid w:val="009213A8"/>
    <w:rsid w:val="00922AB3"/>
    <w:rsid w:val="00924688"/>
    <w:rsid w:val="00927909"/>
    <w:rsid w:val="00931A55"/>
    <w:rsid w:val="009349CE"/>
    <w:rsid w:val="00934BDA"/>
    <w:rsid w:val="0093746D"/>
    <w:rsid w:val="00946085"/>
    <w:rsid w:val="009462D8"/>
    <w:rsid w:val="0094691B"/>
    <w:rsid w:val="00947B60"/>
    <w:rsid w:val="00953BA1"/>
    <w:rsid w:val="00953C19"/>
    <w:rsid w:val="00954689"/>
    <w:rsid w:val="00954EB1"/>
    <w:rsid w:val="0095556F"/>
    <w:rsid w:val="0095753E"/>
    <w:rsid w:val="00961504"/>
    <w:rsid w:val="00961B9A"/>
    <w:rsid w:val="00962537"/>
    <w:rsid w:val="009629B6"/>
    <w:rsid w:val="00965767"/>
    <w:rsid w:val="00974D0B"/>
    <w:rsid w:val="00975FA3"/>
    <w:rsid w:val="0097628C"/>
    <w:rsid w:val="009768C8"/>
    <w:rsid w:val="00977130"/>
    <w:rsid w:val="009801FA"/>
    <w:rsid w:val="00984E6B"/>
    <w:rsid w:val="0098650B"/>
    <w:rsid w:val="00987C25"/>
    <w:rsid w:val="00991A61"/>
    <w:rsid w:val="00992C56"/>
    <w:rsid w:val="0099337B"/>
    <w:rsid w:val="009947CC"/>
    <w:rsid w:val="00994DBF"/>
    <w:rsid w:val="00995628"/>
    <w:rsid w:val="009A0FB5"/>
    <w:rsid w:val="009A2EFB"/>
    <w:rsid w:val="009A78E3"/>
    <w:rsid w:val="009A7A7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201C"/>
    <w:rsid w:val="009D5158"/>
    <w:rsid w:val="009D67F3"/>
    <w:rsid w:val="009D6DE6"/>
    <w:rsid w:val="009D739D"/>
    <w:rsid w:val="009E150E"/>
    <w:rsid w:val="009E27FD"/>
    <w:rsid w:val="009E2951"/>
    <w:rsid w:val="009E2D4F"/>
    <w:rsid w:val="009E388C"/>
    <w:rsid w:val="009E56E2"/>
    <w:rsid w:val="009F04E2"/>
    <w:rsid w:val="009F1656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16FF2"/>
    <w:rsid w:val="00A209EE"/>
    <w:rsid w:val="00A20A62"/>
    <w:rsid w:val="00A21E07"/>
    <w:rsid w:val="00A264B1"/>
    <w:rsid w:val="00A3043B"/>
    <w:rsid w:val="00A309CB"/>
    <w:rsid w:val="00A338F4"/>
    <w:rsid w:val="00A33C37"/>
    <w:rsid w:val="00A3675A"/>
    <w:rsid w:val="00A367A4"/>
    <w:rsid w:val="00A3688D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4F2"/>
    <w:rsid w:val="00A652D6"/>
    <w:rsid w:val="00A704DA"/>
    <w:rsid w:val="00A70D19"/>
    <w:rsid w:val="00A73B03"/>
    <w:rsid w:val="00A75663"/>
    <w:rsid w:val="00A769FA"/>
    <w:rsid w:val="00A76EA4"/>
    <w:rsid w:val="00A81796"/>
    <w:rsid w:val="00A81D43"/>
    <w:rsid w:val="00A82A79"/>
    <w:rsid w:val="00A87B89"/>
    <w:rsid w:val="00A9062D"/>
    <w:rsid w:val="00A9321F"/>
    <w:rsid w:val="00A9422E"/>
    <w:rsid w:val="00A95107"/>
    <w:rsid w:val="00AA4BD4"/>
    <w:rsid w:val="00AB4703"/>
    <w:rsid w:val="00AB7F67"/>
    <w:rsid w:val="00AC275C"/>
    <w:rsid w:val="00AC3C2C"/>
    <w:rsid w:val="00AC4E86"/>
    <w:rsid w:val="00AC5128"/>
    <w:rsid w:val="00AC6056"/>
    <w:rsid w:val="00AC6BFD"/>
    <w:rsid w:val="00AD144B"/>
    <w:rsid w:val="00AD2E41"/>
    <w:rsid w:val="00AD4212"/>
    <w:rsid w:val="00AD427D"/>
    <w:rsid w:val="00AD7C05"/>
    <w:rsid w:val="00AE2299"/>
    <w:rsid w:val="00AE2568"/>
    <w:rsid w:val="00AE2B6A"/>
    <w:rsid w:val="00AE2C8D"/>
    <w:rsid w:val="00AE4C3B"/>
    <w:rsid w:val="00AE65E9"/>
    <w:rsid w:val="00AE6661"/>
    <w:rsid w:val="00AF09B3"/>
    <w:rsid w:val="00AF1542"/>
    <w:rsid w:val="00AF27B9"/>
    <w:rsid w:val="00AF319F"/>
    <w:rsid w:val="00AF347A"/>
    <w:rsid w:val="00AF4159"/>
    <w:rsid w:val="00AF5117"/>
    <w:rsid w:val="00AF680F"/>
    <w:rsid w:val="00AF6849"/>
    <w:rsid w:val="00B0050C"/>
    <w:rsid w:val="00B00C2E"/>
    <w:rsid w:val="00B05D27"/>
    <w:rsid w:val="00B06930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407EA"/>
    <w:rsid w:val="00B41502"/>
    <w:rsid w:val="00B518A8"/>
    <w:rsid w:val="00B5261D"/>
    <w:rsid w:val="00B52FE9"/>
    <w:rsid w:val="00B54699"/>
    <w:rsid w:val="00B54D66"/>
    <w:rsid w:val="00B54FDB"/>
    <w:rsid w:val="00B576CD"/>
    <w:rsid w:val="00B57F11"/>
    <w:rsid w:val="00B60A00"/>
    <w:rsid w:val="00B61B18"/>
    <w:rsid w:val="00B62468"/>
    <w:rsid w:val="00B636AB"/>
    <w:rsid w:val="00B63A43"/>
    <w:rsid w:val="00B63BED"/>
    <w:rsid w:val="00B648E1"/>
    <w:rsid w:val="00B65CA1"/>
    <w:rsid w:val="00B660A9"/>
    <w:rsid w:val="00B67CD4"/>
    <w:rsid w:val="00B700EB"/>
    <w:rsid w:val="00B715EC"/>
    <w:rsid w:val="00B722CC"/>
    <w:rsid w:val="00B72E1C"/>
    <w:rsid w:val="00B7608E"/>
    <w:rsid w:val="00B7615B"/>
    <w:rsid w:val="00B77684"/>
    <w:rsid w:val="00B83D5F"/>
    <w:rsid w:val="00B841E6"/>
    <w:rsid w:val="00B92E02"/>
    <w:rsid w:val="00B97EFD"/>
    <w:rsid w:val="00BA0446"/>
    <w:rsid w:val="00BA14BD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6859"/>
    <w:rsid w:val="00BB76F6"/>
    <w:rsid w:val="00BC0FE5"/>
    <w:rsid w:val="00BC17F3"/>
    <w:rsid w:val="00BC19FA"/>
    <w:rsid w:val="00BC1AB9"/>
    <w:rsid w:val="00BC1F75"/>
    <w:rsid w:val="00BC3828"/>
    <w:rsid w:val="00BC424D"/>
    <w:rsid w:val="00BC5552"/>
    <w:rsid w:val="00BD364B"/>
    <w:rsid w:val="00BD7A9D"/>
    <w:rsid w:val="00BE1CB4"/>
    <w:rsid w:val="00BE2250"/>
    <w:rsid w:val="00BE40D7"/>
    <w:rsid w:val="00BE528F"/>
    <w:rsid w:val="00BE6001"/>
    <w:rsid w:val="00BF0216"/>
    <w:rsid w:val="00BF0B27"/>
    <w:rsid w:val="00BF1F99"/>
    <w:rsid w:val="00BF3FF6"/>
    <w:rsid w:val="00BF490A"/>
    <w:rsid w:val="00BF6FD5"/>
    <w:rsid w:val="00BF7E5E"/>
    <w:rsid w:val="00C007DF"/>
    <w:rsid w:val="00C033F5"/>
    <w:rsid w:val="00C05077"/>
    <w:rsid w:val="00C05A30"/>
    <w:rsid w:val="00C07944"/>
    <w:rsid w:val="00C11D7A"/>
    <w:rsid w:val="00C12C83"/>
    <w:rsid w:val="00C1365F"/>
    <w:rsid w:val="00C163CE"/>
    <w:rsid w:val="00C20C0E"/>
    <w:rsid w:val="00C2294F"/>
    <w:rsid w:val="00C23E3B"/>
    <w:rsid w:val="00C26663"/>
    <w:rsid w:val="00C272AF"/>
    <w:rsid w:val="00C318AC"/>
    <w:rsid w:val="00C32030"/>
    <w:rsid w:val="00C3598C"/>
    <w:rsid w:val="00C37122"/>
    <w:rsid w:val="00C40263"/>
    <w:rsid w:val="00C40822"/>
    <w:rsid w:val="00C40DE7"/>
    <w:rsid w:val="00C42F63"/>
    <w:rsid w:val="00C45267"/>
    <w:rsid w:val="00C467BC"/>
    <w:rsid w:val="00C47724"/>
    <w:rsid w:val="00C47EFF"/>
    <w:rsid w:val="00C50174"/>
    <w:rsid w:val="00C50B3A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622D"/>
    <w:rsid w:val="00C671CF"/>
    <w:rsid w:val="00C70FCB"/>
    <w:rsid w:val="00C71921"/>
    <w:rsid w:val="00C749BF"/>
    <w:rsid w:val="00C74D93"/>
    <w:rsid w:val="00C75243"/>
    <w:rsid w:val="00C75709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6779"/>
    <w:rsid w:val="00CC0802"/>
    <w:rsid w:val="00CC0986"/>
    <w:rsid w:val="00CC42AB"/>
    <w:rsid w:val="00CC5BB0"/>
    <w:rsid w:val="00CC6E19"/>
    <w:rsid w:val="00CD0076"/>
    <w:rsid w:val="00CD1444"/>
    <w:rsid w:val="00CD1C52"/>
    <w:rsid w:val="00CD612A"/>
    <w:rsid w:val="00CD71A0"/>
    <w:rsid w:val="00CD72AE"/>
    <w:rsid w:val="00CD7A30"/>
    <w:rsid w:val="00CD7D37"/>
    <w:rsid w:val="00CE3118"/>
    <w:rsid w:val="00CE382F"/>
    <w:rsid w:val="00CE5B98"/>
    <w:rsid w:val="00CE5D21"/>
    <w:rsid w:val="00CE6658"/>
    <w:rsid w:val="00CE6EA2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11C32"/>
    <w:rsid w:val="00D13416"/>
    <w:rsid w:val="00D13AE9"/>
    <w:rsid w:val="00D2057F"/>
    <w:rsid w:val="00D2407B"/>
    <w:rsid w:val="00D24914"/>
    <w:rsid w:val="00D267DF"/>
    <w:rsid w:val="00D26D4D"/>
    <w:rsid w:val="00D348F1"/>
    <w:rsid w:val="00D35ADA"/>
    <w:rsid w:val="00D36456"/>
    <w:rsid w:val="00D370DE"/>
    <w:rsid w:val="00D3791A"/>
    <w:rsid w:val="00D4184D"/>
    <w:rsid w:val="00D55D9F"/>
    <w:rsid w:val="00D64A8F"/>
    <w:rsid w:val="00D66B0A"/>
    <w:rsid w:val="00D67AA9"/>
    <w:rsid w:val="00D714B1"/>
    <w:rsid w:val="00D72ED1"/>
    <w:rsid w:val="00D7462A"/>
    <w:rsid w:val="00D82813"/>
    <w:rsid w:val="00D83770"/>
    <w:rsid w:val="00D85786"/>
    <w:rsid w:val="00DA0354"/>
    <w:rsid w:val="00DA257A"/>
    <w:rsid w:val="00DA2B6E"/>
    <w:rsid w:val="00DA4777"/>
    <w:rsid w:val="00DA4A35"/>
    <w:rsid w:val="00DA50C5"/>
    <w:rsid w:val="00DA6533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05CB"/>
    <w:rsid w:val="00DD4754"/>
    <w:rsid w:val="00DD5E7E"/>
    <w:rsid w:val="00DE730B"/>
    <w:rsid w:val="00DF0457"/>
    <w:rsid w:val="00DF1641"/>
    <w:rsid w:val="00DF1A7A"/>
    <w:rsid w:val="00DF216E"/>
    <w:rsid w:val="00E01A33"/>
    <w:rsid w:val="00E06A9C"/>
    <w:rsid w:val="00E06DB2"/>
    <w:rsid w:val="00E10EF7"/>
    <w:rsid w:val="00E11866"/>
    <w:rsid w:val="00E14A2F"/>
    <w:rsid w:val="00E15E28"/>
    <w:rsid w:val="00E216AB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DA2"/>
    <w:rsid w:val="00E52B83"/>
    <w:rsid w:val="00E543F2"/>
    <w:rsid w:val="00E54FFC"/>
    <w:rsid w:val="00E562CD"/>
    <w:rsid w:val="00E57EDF"/>
    <w:rsid w:val="00E62AF7"/>
    <w:rsid w:val="00E81374"/>
    <w:rsid w:val="00E83001"/>
    <w:rsid w:val="00E866C5"/>
    <w:rsid w:val="00E86BD2"/>
    <w:rsid w:val="00E905ED"/>
    <w:rsid w:val="00E93148"/>
    <w:rsid w:val="00E963E6"/>
    <w:rsid w:val="00E979B4"/>
    <w:rsid w:val="00EA07EE"/>
    <w:rsid w:val="00EA0824"/>
    <w:rsid w:val="00EA167A"/>
    <w:rsid w:val="00EA58EC"/>
    <w:rsid w:val="00EA6A87"/>
    <w:rsid w:val="00EA6B73"/>
    <w:rsid w:val="00EB559D"/>
    <w:rsid w:val="00EB66B1"/>
    <w:rsid w:val="00EB7B53"/>
    <w:rsid w:val="00EC1735"/>
    <w:rsid w:val="00EC3A14"/>
    <w:rsid w:val="00EC573F"/>
    <w:rsid w:val="00EC5F81"/>
    <w:rsid w:val="00EC6A18"/>
    <w:rsid w:val="00ED060B"/>
    <w:rsid w:val="00ED2A16"/>
    <w:rsid w:val="00ED39AB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7E63"/>
    <w:rsid w:val="00F00213"/>
    <w:rsid w:val="00F00382"/>
    <w:rsid w:val="00F01DFD"/>
    <w:rsid w:val="00F02885"/>
    <w:rsid w:val="00F05AC4"/>
    <w:rsid w:val="00F0669D"/>
    <w:rsid w:val="00F06AEB"/>
    <w:rsid w:val="00F10108"/>
    <w:rsid w:val="00F10AE2"/>
    <w:rsid w:val="00F1119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2A68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0D"/>
    <w:rsid w:val="00F8643A"/>
    <w:rsid w:val="00F86758"/>
    <w:rsid w:val="00F95A56"/>
    <w:rsid w:val="00FA1783"/>
    <w:rsid w:val="00FA3797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A89"/>
    <w:rsid w:val="00FC3074"/>
    <w:rsid w:val="00FD2797"/>
    <w:rsid w:val="00FD45A8"/>
    <w:rsid w:val="00FE35A4"/>
    <w:rsid w:val="00FE5532"/>
    <w:rsid w:val="00FE67FB"/>
    <w:rsid w:val="00FF0F9E"/>
    <w:rsid w:val="00FF4FC1"/>
    <w:rsid w:val="00FF6028"/>
    <w:rsid w:val="00FF6232"/>
    <w:rsid w:val="00FF67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AB2D6B"/>
  <w15:chartTrackingRefBased/>
  <w15:docId w15:val="{37B444DE-4355-4CE0-84DE-965D07A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97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uiPriority w:val="9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uiPriority w:val="9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80">
    <w:name w:val="Заголовок 8 Знак"/>
    <w:aliases w:val=" Знак5 Знак,Знак5 Знак"/>
    <w:link w:val="8"/>
    <w:semiHidden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FD2797"/>
  </w:style>
  <w:style w:type="paragraph" w:styleId="a6">
    <w:name w:val="footer"/>
    <w:basedOn w:val="a"/>
    <w:link w:val="a7"/>
    <w:uiPriority w:val="99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c">
    <w:name w:val="Title"/>
    <w:basedOn w:val="a"/>
    <w:link w:val="ad"/>
    <w:qFormat/>
    <w:rsid w:val="00AD427D"/>
    <w:pPr>
      <w:jc w:val="center"/>
    </w:pPr>
    <w:rPr>
      <w:b/>
      <w:bCs/>
    </w:rPr>
  </w:style>
  <w:style w:type="character" w:customStyle="1" w:styleId="ad">
    <w:name w:val="Заголовок Знак"/>
    <w:link w:val="ac"/>
    <w:rsid w:val="00AD427D"/>
    <w:rPr>
      <w:b/>
      <w:bCs/>
      <w:sz w:val="24"/>
      <w:szCs w:val="24"/>
      <w:lang w:val="ru-RU" w:eastAsia="ru-RU" w:bidi="ar-SA"/>
    </w:rPr>
  </w:style>
  <w:style w:type="character" w:styleId="ae">
    <w:name w:val="Hyperlink"/>
    <w:uiPriority w:val="99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unhideWhenUsed/>
    <w:rsid w:val="00AD427D"/>
    <w:pPr>
      <w:spacing w:after="120"/>
      <w:ind w:left="283"/>
    </w:pPr>
    <w:rPr>
      <w:rFonts w:eastAsia="MS Mincho"/>
    </w:rPr>
  </w:style>
  <w:style w:type="paragraph" w:styleId="af2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3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af4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1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5">
    <w:name w:val="FollowedHyperlink"/>
    <w:rsid w:val="00AD427D"/>
    <w:rPr>
      <w:color w:val="800080"/>
      <w:u w:val="single"/>
    </w:rPr>
  </w:style>
  <w:style w:type="character" w:styleId="af6">
    <w:name w:val="footnote reference"/>
    <w:rsid w:val="00AD427D"/>
    <w:rPr>
      <w:vertAlign w:val="superscript"/>
    </w:rPr>
  </w:style>
  <w:style w:type="paragraph" w:styleId="af7">
    <w:name w:val="footnote text"/>
    <w:basedOn w:val="a"/>
    <w:link w:val="af8"/>
    <w:rsid w:val="00AD427D"/>
    <w:rPr>
      <w:sz w:val="20"/>
      <w:szCs w:val="20"/>
    </w:rPr>
  </w:style>
  <w:style w:type="character" w:customStyle="1" w:styleId="af8">
    <w:name w:val="Текст сноски Знак"/>
    <w:link w:val="af7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w">
    <w:name w:val="w"/>
    <w:rsid w:val="00DE730B"/>
  </w:style>
  <w:style w:type="paragraph" w:styleId="af9">
    <w:name w:val="TOC Heading"/>
    <w:basedOn w:val="1"/>
    <w:next w:val="a"/>
    <w:uiPriority w:val="39"/>
    <w:unhideWhenUsed/>
    <w:qFormat/>
    <w:rsid w:val="00AC275C"/>
    <w:pPr>
      <w:widowControl/>
      <w:autoSpaceDE/>
      <w:autoSpaceDN/>
      <w:adjustRightInd/>
      <w:ind w:firstLine="0"/>
      <w:jc w:val="left"/>
      <w:outlineLvl w:val="9"/>
    </w:pPr>
    <w:rPr>
      <w:rFonts w:asciiTheme="majorHAnsi" w:eastAsiaTheme="majorEastAsia" w:hAnsiTheme="majorHAnsi" w:cstheme="majorBidi"/>
    </w:rPr>
  </w:style>
  <w:style w:type="numbering" w:customStyle="1" w:styleId="12">
    <w:name w:val="Нет списка1"/>
    <w:next w:val="a2"/>
    <w:uiPriority w:val="99"/>
    <w:semiHidden/>
    <w:unhideWhenUsed/>
    <w:rsid w:val="00AC275C"/>
  </w:style>
  <w:style w:type="table" w:customStyle="1" w:styleId="13">
    <w:name w:val="Сетка таблицы1"/>
    <w:basedOn w:val="a1"/>
    <w:next w:val="a8"/>
    <w:uiPriority w:val="39"/>
    <w:rsid w:val="00AC275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AC275C"/>
    <w:pPr>
      <w:ind w:left="720"/>
    </w:pPr>
  </w:style>
  <w:style w:type="character" w:customStyle="1" w:styleId="15">
    <w:name w:val="Текст выноски Знак1"/>
    <w:uiPriority w:val="99"/>
    <w:semiHidden/>
    <w:rsid w:val="00AC275C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1"/>
    <w:uiPriority w:val="99"/>
    <w:semiHidden/>
    <w:rsid w:val="00AC275C"/>
  </w:style>
  <w:style w:type="character" w:customStyle="1" w:styleId="a7">
    <w:name w:val="Нижний колонтитул Знак"/>
    <w:link w:val="a6"/>
    <w:uiPriority w:val="99"/>
    <w:rsid w:val="00AC275C"/>
    <w:rPr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AC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A087-544B-4995-9CAA-1544B5E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56</Pages>
  <Words>7128</Words>
  <Characters>53668</Characters>
  <Application>Microsoft Office Word</Application>
  <DocSecurity>0</DocSecurity>
  <Lines>447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4</cp:revision>
  <cp:lastPrinted>2022-12-22T03:53:00Z</cp:lastPrinted>
  <dcterms:created xsi:type="dcterms:W3CDTF">2022-12-22T03:52:00Z</dcterms:created>
  <dcterms:modified xsi:type="dcterms:W3CDTF">2022-12-23T00:03:00Z</dcterms:modified>
</cp:coreProperties>
</file>