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272DA1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D00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c5A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BBnsmc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240687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 w:code="9"/>
          <w:pgMar w:top="1146" w:right="851" w:bottom="1134" w:left="1418" w:header="397" w:footer="709" w:gutter="0"/>
          <w:pgNumType w:start="1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C44BD" w:rsidP="00B7181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марта 2022 года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C44B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A3246" w:rsidRPr="00D0524C" w:rsidRDefault="005A3246" w:rsidP="005A3246">
      <w:pPr>
        <w:widowControl/>
        <w:suppressAutoHyphens/>
        <w:autoSpaceDE/>
        <w:autoSpaceDN/>
        <w:adjustRightInd/>
        <w:ind w:firstLine="540"/>
        <w:jc w:val="center"/>
        <w:rPr>
          <w:rFonts w:eastAsia="Liberation Serif"/>
          <w:b/>
          <w:kern w:val="2"/>
          <w:szCs w:val="26"/>
          <w:cs/>
          <w:lang w:val="hi-IN" w:eastAsia="hi-IN" w:bidi="hi-IN"/>
        </w:rPr>
      </w:pPr>
      <w:r w:rsidRPr="00D0524C">
        <w:rPr>
          <w:b/>
          <w:kern w:val="2"/>
          <w:szCs w:val="26"/>
          <w:lang w:val="hi-IN" w:eastAsia="hi-IN" w:bidi="hi-IN"/>
        </w:rPr>
        <w:t xml:space="preserve">О реализации мероприятий по внедрению стандарта развития конкуренции </w:t>
      </w:r>
      <w:r w:rsidR="007C44BD" w:rsidRPr="007C44BD">
        <w:rPr>
          <w:b/>
          <w:kern w:val="2"/>
          <w:szCs w:val="26"/>
          <w:lang w:val="hi-IN" w:eastAsia="hi-IN" w:bidi="hi-IN"/>
        </w:rPr>
        <w:t>в Арсеньевском городском округе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ind w:firstLine="540"/>
        <w:jc w:val="center"/>
        <w:rPr>
          <w:rFonts w:cs="Liberation Serif"/>
          <w:b/>
          <w:kern w:val="2"/>
          <w:sz w:val="24"/>
          <w:szCs w:val="28"/>
          <w:lang w:val="hi-IN" w:eastAsia="hi-IN" w:bidi="hi-IN"/>
        </w:rPr>
      </w:pP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ind w:firstLine="540"/>
        <w:jc w:val="center"/>
        <w:rPr>
          <w:rFonts w:cs="Liberation Serif"/>
          <w:kern w:val="2"/>
          <w:sz w:val="24"/>
          <w:szCs w:val="28"/>
          <w:lang w:val="hi-IN" w:eastAsia="hi-IN" w:bidi="hi-IN"/>
        </w:rPr>
      </w:pP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В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соответствии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с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распоряжением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Правительства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cs/>
          <w:lang w:val="hi-IN" w:eastAsia="hi-IN" w:bidi="hi-IN"/>
        </w:rPr>
        <w:t xml:space="preserve">Приморского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cs/>
          <w:lang w:val="hi-IN" w:eastAsia="hi-IN" w:bidi="hi-IN"/>
        </w:rPr>
        <w:t xml:space="preserve">края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>о</w:t>
      </w:r>
      <w:r w:rsidRPr="005A3246">
        <w:rPr>
          <w:kern w:val="2"/>
          <w:szCs w:val="26"/>
          <w:cs/>
          <w:lang w:val="hi-IN" w:eastAsia="hi-IN" w:bidi="hi-IN"/>
        </w:rPr>
        <w:t>т</w:t>
      </w:r>
      <w:r w:rsidRPr="005A3246">
        <w:rPr>
          <w:kern w:val="2"/>
          <w:szCs w:val="26"/>
          <w:lang w:val="hi-IN" w:eastAsia="hi-IN" w:bidi="hi-IN"/>
        </w:rPr>
        <w:t xml:space="preserve">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>28</w:t>
      </w:r>
      <w:r w:rsidRPr="005A3246">
        <w:rPr>
          <w:kern w:val="2"/>
          <w:szCs w:val="26"/>
          <w:cs/>
          <w:lang w:val="hi-IN" w:eastAsia="hi-IN" w:bidi="hi-IN"/>
        </w:rPr>
        <w:t xml:space="preserve"> декабря</w:t>
      </w:r>
      <w:r w:rsidRPr="005A3246">
        <w:rPr>
          <w:kern w:val="2"/>
          <w:szCs w:val="26"/>
          <w:lang w:val="hi-IN" w:eastAsia="hi-IN" w:bidi="hi-IN"/>
        </w:rPr>
        <w:t xml:space="preserve"> 2021 </w:t>
      </w:r>
      <w:r w:rsidR="007C44BD">
        <w:rPr>
          <w:rFonts w:hint="cs"/>
          <w:kern w:val="2"/>
          <w:szCs w:val="26"/>
          <w:cs/>
          <w:lang w:val="hi-IN" w:eastAsia="hi-IN" w:bidi="hi-IN"/>
        </w:rPr>
        <w:t xml:space="preserve">года </w:t>
      </w:r>
      <w:r w:rsidRPr="005A3246">
        <w:rPr>
          <w:kern w:val="2"/>
          <w:szCs w:val="26"/>
          <w:lang w:val="hi-IN" w:eastAsia="hi-IN" w:bidi="hi-IN"/>
        </w:rPr>
        <w:t xml:space="preserve">№ </w:t>
      </w:r>
      <w:r w:rsidRPr="005A3246">
        <w:rPr>
          <w:kern w:val="2"/>
          <w:szCs w:val="26"/>
          <w:cs/>
          <w:lang w:val="hi-IN" w:eastAsia="hi-IN" w:bidi="hi-IN"/>
        </w:rPr>
        <w:t>384</w:t>
      </w:r>
      <w:r w:rsidRPr="005A3246">
        <w:rPr>
          <w:kern w:val="2"/>
          <w:szCs w:val="26"/>
          <w:lang w:val="hi-IN" w:eastAsia="hi-IN" w:bidi="hi-IN"/>
        </w:rPr>
        <w:t xml:space="preserve">-р «Об утверждении стандарта развития конкуренции в </w:t>
      </w:r>
      <w:r w:rsidRPr="005A3246">
        <w:rPr>
          <w:kern w:val="2"/>
          <w:szCs w:val="26"/>
          <w:cs/>
          <w:lang w:val="hi-IN" w:eastAsia="hi-IN" w:bidi="hi-IN"/>
        </w:rPr>
        <w:t>Приморском крае</w:t>
      </w:r>
      <w:r w:rsidRPr="005A3246">
        <w:rPr>
          <w:kern w:val="2"/>
          <w:szCs w:val="26"/>
          <w:lang w:val="hi-IN" w:eastAsia="hi-IN" w:bidi="hi-IN"/>
        </w:rPr>
        <w:t>», руководствуясь Уставом Арсеньевского городского округа, администрация Арсеньевского городского округа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cs="Liberation Serif"/>
          <w:kern w:val="2"/>
          <w:sz w:val="28"/>
          <w:szCs w:val="28"/>
          <w:lang w:val="hi-IN" w:eastAsia="hi-IN" w:bidi="hi-IN"/>
        </w:rPr>
      </w:pPr>
    </w:p>
    <w:p w:rsid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cs="Nirmala UI"/>
          <w:kern w:val="2"/>
          <w:sz w:val="28"/>
          <w:szCs w:val="28"/>
          <w:cs/>
          <w:lang w:val="hi-IN" w:eastAsia="hi-IN" w:bidi="hi-IN"/>
        </w:rPr>
      </w:pPr>
      <w:r w:rsidRPr="005A3246">
        <w:rPr>
          <w:rFonts w:cs="Liberation Serif"/>
          <w:kern w:val="2"/>
          <w:sz w:val="28"/>
          <w:szCs w:val="28"/>
          <w:lang w:val="hi-IN" w:eastAsia="hi-IN" w:bidi="hi-IN"/>
        </w:rPr>
        <w:t>ПОСТАНОВЛЯЕТ: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 w:val="24"/>
          <w:szCs w:val="24"/>
          <w:cs/>
          <w:lang w:val="hi-IN" w:eastAsia="hi-IN" w:bidi="hi-IN"/>
        </w:rPr>
      </w:pP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>1. Утвердить прилагаемые: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Перечень товарных рынков для содействия развитию конкуренции в </w:t>
      </w:r>
      <w:r w:rsidRPr="005A3246">
        <w:rPr>
          <w:kern w:val="2"/>
          <w:szCs w:val="26"/>
          <w:cs/>
          <w:lang w:val="hi-IN" w:eastAsia="hi-IN" w:bidi="hi-IN"/>
        </w:rPr>
        <w:t>Арсеньевском городском округе</w:t>
      </w:r>
      <w:r w:rsidRPr="005A3246">
        <w:rPr>
          <w:kern w:val="2"/>
          <w:szCs w:val="26"/>
          <w:lang w:val="hi-IN" w:eastAsia="hi-IN" w:bidi="hi-IN"/>
        </w:rPr>
        <w:t>;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План мероприятий («Дорожная карта») по содействию развитию конкуренции в </w:t>
      </w:r>
      <w:r w:rsidRPr="005A3246">
        <w:rPr>
          <w:kern w:val="2"/>
          <w:szCs w:val="26"/>
          <w:cs/>
          <w:lang w:val="hi-IN" w:eastAsia="hi-IN" w:bidi="hi-IN"/>
        </w:rPr>
        <w:t>Арсеньевском городском округе</w:t>
      </w:r>
      <w:r w:rsidRPr="005A3246">
        <w:rPr>
          <w:kern w:val="2"/>
          <w:szCs w:val="26"/>
          <w:lang w:val="hi-IN" w:eastAsia="hi-IN" w:bidi="hi-IN"/>
        </w:rPr>
        <w:t xml:space="preserve"> </w:t>
      </w:r>
      <w:r w:rsidRPr="005A3246">
        <w:rPr>
          <w:szCs w:val="26"/>
          <w:lang w:val="ar-SA" w:eastAsia="ar-SA" w:bidi="hi-IN"/>
        </w:rPr>
        <w:t xml:space="preserve">на 2022 — 2025 годы </w:t>
      </w:r>
      <w:r w:rsidRPr="005A3246">
        <w:rPr>
          <w:kern w:val="2"/>
          <w:szCs w:val="26"/>
          <w:lang w:val="hi-IN" w:eastAsia="hi-IN" w:bidi="hi-IN"/>
        </w:rPr>
        <w:t>(далее – Дорожная карта).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2. </w:t>
      </w:r>
      <w:r w:rsidRPr="005A3246">
        <w:rPr>
          <w:kern w:val="2"/>
          <w:szCs w:val="26"/>
          <w:cs/>
          <w:lang w:val="hi-IN" w:eastAsia="hi-IN" w:bidi="hi-IN"/>
        </w:rPr>
        <w:t>Структурным подразделениям (отраслевым органам) администрации Арсеньевского городского округа (далее – городской округ)</w:t>
      </w:r>
      <w:r w:rsidRPr="005A3246">
        <w:rPr>
          <w:kern w:val="2"/>
          <w:szCs w:val="26"/>
          <w:lang w:val="hi-IN" w:eastAsia="hi-IN" w:bidi="hi-IN"/>
        </w:rPr>
        <w:t>, ответственным за выполнение мероприятий, предусмотренных Дорожной картой: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>2.1. Обеспечить реализацию Дорожной карты;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2.2. Ежеквартально, в срок до 10 числа месяца, следующего за отчетным периодом, представлять в уполномоченный орган – </w:t>
      </w:r>
      <w:r w:rsidRPr="005A3246">
        <w:rPr>
          <w:kern w:val="2"/>
          <w:szCs w:val="26"/>
          <w:cs/>
          <w:lang w:val="hi-IN" w:eastAsia="hi-IN" w:bidi="hi-IN"/>
        </w:rPr>
        <w:t>управление экономики и инвестиций администрации городского округа</w:t>
      </w:r>
      <w:r w:rsidR="001D3E55">
        <w:rPr>
          <w:rFonts w:cs="Nirmala UI" w:hint="cs"/>
          <w:kern w:val="2"/>
          <w:szCs w:val="26"/>
          <w:cs/>
          <w:lang w:val="hi-IN" w:eastAsia="hi-IN" w:bidi="hi-IN"/>
        </w:rPr>
        <w:t>,</w:t>
      </w:r>
      <w:r w:rsidRPr="005A3246">
        <w:rPr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>информацию о ходе реализации Дорожной карты.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 w:rsidRPr="005A3246">
        <w:rPr>
          <w:color w:val="000000"/>
          <w:kern w:val="2"/>
          <w:szCs w:val="26"/>
          <w:lang w:val="hi-IN" w:eastAsia="hi-IN" w:bidi="hi-IN"/>
        </w:rPr>
        <w:t xml:space="preserve">3. Признать утратившими силу следующие </w:t>
      </w:r>
      <w:r w:rsidR="009120AE">
        <w:rPr>
          <w:rFonts w:hint="cs"/>
          <w:color w:val="000000"/>
          <w:kern w:val="2"/>
          <w:szCs w:val="26"/>
          <w:cs/>
          <w:lang w:val="hi-IN" w:eastAsia="hi-IN" w:bidi="hi-IN"/>
        </w:rPr>
        <w:t>постановления администрации городского округа</w:t>
      </w:r>
      <w:r w:rsidRPr="005A3246">
        <w:rPr>
          <w:color w:val="000000"/>
          <w:kern w:val="2"/>
          <w:szCs w:val="26"/>
          <w:lang w:val="hi-IN" w:eastAsia="hi-IN" w:bidi="hi-IN"/>
        </w:rPr>
        <w:t>:</w:t>
      </w:r>
    </w:p>
    <w:p w:rsidR="00BC3708" w:rsidRDefault="00BC3708" w:rsidP="00BC3708">
      <w:pPr>
        <w:widowControl/>
        <w:suppressAutoHyphens/>
        <w:autoSpaceDE/>
        <w:autoSpaceDN/>
        <w:adjustRightInd/>
        <w:spacing w:line="276" w:lineRule="auto"/>
        <w:rPr>
          <w:rFonts w:cs="Nirmala UI"/>
          <w:color w:val="000000"/>
          <w:kern w:val="2"/>
          <w:szCs w:val="26"/>
          <w:cs/>
          <w:lang w:val="hi-IN" w:eastAsia="hi-IN" w:bidi="hi-IN"/>
        </w:rPr>
      </w:pPr>
      <w:r w:rsidRPr="00BC3708">
        <w:rPr>
          <w:color w:val="000000"/>
          <w:kern w:val="2"/>
          <w:szCs w:val="26"/>
          <w:lang w:val="hi-IN" w:eastAsia="hi-IN" w:bidi="hi-IN"/>
        </w:rPr>
        <w:t>от 25 ноября 2019 года № 857-па «Об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округа»</w:t>
      </w:r>
      <w:r>
        <w:rPr>
          <w:rFonts w:cs="Nirmala UI" w:hint="cs"/>
          <w:color w:val="000000"/>
          <w:kern w:val="2"/>
          <w:szCs w:val="26"/>
          <w:cs/>
          <w:lang w:val="hi-IN" w:eastAsia="hi-IN" w:bidi="hi-IN"/>
        </w:rPr>
        <w:t>;</w:t>
      </w:r>
    </w:p>
    <w:p w:rsidR="00BC3708" w:rsidRPr="00BC3708" w:rsidRDefault="00BC3708" w:rsidP="00BC3708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Cs w:val="26"/>
          <w:highlight w:val="yellow"/>
          <w:cs/>
          <w:lang w:val="hi-IN" w:eastAsia="hi-IN" w:bidi="hi-IN"/>
        </w:rPr>
      </w:pPr>
      <w:r w:rsidRPr="00BC3708">
        <w:rPr>
          <w:rFonts w:eastAsia="Liberation Serif" w:cs="Nirmala UI"/>
          <w:kern w:val="2"/>
          <w:szCs w:val="26"/>
          <w:lang w:val="hi-IN" w:eastAsia="hi-IN" w:bidi="hi-IN"/>
        </w:rPr>
        <w:t>от 01 октября 2020 года № 601-па</w:t>
      </w:r>
      <w:r w:rsidRPr="00BC3708">
        <w:t xml:space="preserve"> </w:t>
      </w:r>
      <w:r w:rsidRPr="00BC3708">
        <w:rPr>
          <w:rFonts w:eastAsia="Liberation Serif" w:cs="Nirmala UI"/>
          <w:kern w:val="2"/>
          <w:szCs w:val="26"/>
          <w:lang w:val="hi-IN" w:eastAsia="hi-IN" w:bidi="hi-IN"/>
        </w:rPr>
        <w:t xml:space="preserve">О внесении изменений в постановление администрации Арсеньевского городского округа от 25 ноября 2019 года № 857-па «Об утверждении Плана мероприятий («дорожная карта») по содействию развитию </w:t>
      </w:r>
      <w:r w:rsidRPr="00BC3708">
        <w:rPr>
          <w:rFonts w:eastAsia="Liberation Serif" w:cs="Nirmala UI"/>
          <w:kern w:val="2"/>
          <w:szCs w:val="26"/>
          <w:lang w:val="hi-IN" w:eastAsia="hi-IN" w:bidi="hi-IN"/>
        </w:rPr>
        <w:lastRenderedPageBreak/>
        <w:t>конкуренции в Арсеньевском городском округе и Перечня товарных рынков Арсеньевского городского округа»</w:t>
      </w:r>
      <w:r>
        <w:rPr>
          <w:rFonts w:eastAsia="Liberation Serif" w:cs="Nirmala UI" w:hint="cs"/>
          <w:kern w:val="2"/>
          <w:szCs w:val="26"/>
          <w:cs/>
          <w:lang w:val="hi-IN" w:eastAsia="hi-IN" w:bidi="hi-IN"/>
        </w:rPr>
        <w:t>;</w:t>
      </w:r>
    </w:p>
    <w:p w:rsidR="005A3246" w:rsidRPr="00BC3708" w:rsidRDefault="005A3246" w:rsidP="00BC3708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cs/>
          <w:lang w:val="hi-IN" w:eastAsia="hi-IN" w:bidi="hi-IN"/>
        </w:rPr>
      </w:pPr>
      <w:r w:rsidRPr="00BC3708">
        <w:rPr>
          <w:color w:val="000000"/>
          <w:kern w:val="2"/>
          <w:szCs w:val="26"/>
          <w:lang w:val="hi-IN" w:eastAsia="hi-IN" w:bidi="hi-IN"/>
        </w:rPr>
        <w:t xml:space="preserve">от </w:t>
      </w:r>
      <w:r w:rsidR="00BC3708" w:rsidRPr="00BC3708">
        <w:rPr>
          <w:color w:val="000000"/>
          <w:kern w:val="2"/>
          <w:szCs w:val="26"/>
          <w:cs/>
          <w:lang w:val="hi-IN" w:eastAsia="hi-IN" w:bidi="hi-IN"/>
        </w:rPr>
        <w:t>20 июля</w:t>
      </w:r>
      <w:r w:rsidRPr="00BC3708">
        <w:rPr>
          <w:color w:val="000000"/>
          <w:kern w:val="2"/>
          <w:szCs w:val="26"/>
          <w:lang w:val="hi-IN" w:eastAsia="hi-IN" w:bidi="hi-IN"/>
        </w:rPr>
        <w:t xml:space="preserve"> 2021 года № </w:t>
      </w:r>
      <w:r w:rsidR="00BC3708" w:rsidRPr="00BC3708">
        <w:rPr>
          <w:color w:val="000000"/>
          <w:kern w:val="2"/>
          <w:szCs w:val="26"/>
          <w:cs/>
          <w:lang w:val="hi-IN" w:eastAsia="hi-IN" w:bidi="hi-IN"/>
        </w:rPr>
        <w:t xml:space="preserve">381-па </w:t>
      </w:r>
      <w:r w:rsidR="00BC3708" w:rsidRPr="00BC3708">
        <w:rPr>
          <w:rFonts w:cs="Nirmala UI"/>
          <w:color w:val="000000"/>
          <w:kern w:val="2"/>
          <w:szCs w:val="26"/>
          <w:lang w:val="hi-IN" w:eastAsia="hi-IN" w:bidi="hi-IN"/>
        </w:rPr>
        <w:t>«</w:t>
      </w:r>
      <w:r w:rsidR="00BC3708" w:rsidRPr="00BC3708">
        <w:rPr>
          <w:color w:val="000000"/>
          <w:kern w:val="2"/>
          <w:szCs w:val="26"/>
          <w:lang w:val="hi-IN" w:eastAsia="hi-IN" w:bidi="hi-IN"/>
        </w:rPr>
        <w:t>О внесении изменений в постановление администрации Арсеньевского городского округа от 25 ноября 2019 года № 857-па «Об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округа»</w:t>
      </w:r>
      <w:r w:rsidR="00BC3708" w:rsidRPr="00BC3708">
        <w:rPr>
          <w:color w:val="000000"/>
          <w:kern w:val="2"/>
          <w:szCs w:val="26"/>
          <w:cs/>
          <w:lang w:val="hi-IN" w:eastAsia="hi-IN" w:bidi="hi-IN"/>
        </w:rPr>
        <w:t>.</w:t>
      </w:r>
    </w:p>
    <w:p w:rsidR="007A1418" w:rsidRDefault="001D3E55" w:rsidP="001D3E55">
      <w:pPr>
        <w:suppressAutoHyphens/>
        <w:autoSpaceDE/>
        <w:autoSpaceDN/>
        <w:adjustRightInd/>
        <w:spacing w:line="276" w:lineRule="auto"/>
        <w:rPr>
          <w:rFonts w:cs="Nirmala UI"/>
          <w:kern w:val="2"/>
          <w:szCs w:val="26"/>
          <w:cs/>
          <w:lang w:val="hi-IN" w:eastAsia="hi-IN" w:bidi="hi-IN"/>
        </w:rPr>
      </w:pPr>
      <w:r>
        <w:rPr>
          <w:rFonts w:cs="Nirmala UI" w:hint="cs"/>
          <w:kern w:val="2"/>
          <w:szCs w:val="26"/>
          <w:cs/>
          <w:lang w:val="hi-IN" w:eastAsia="hi-IN" w:bidi="hi-IN"/>
        </w:rPr>
        <w:t>4</w:t>
      </w:r>
      <w:r w:rsidRPr="001D3E55">
        <w:rPr>
          <w:kern w:val="2"/>
          <w:szCs w:val="26"/>
          <w:lang w:val="hi-IN" w:eastAsia="hi-IN" w:bidi="hi-IN"/>
        </w:rPr>
        <w:t>. 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5A3246" w:rsidRPr="005A3246" w:rsidRDefault="007A1418" w:rsidP="001D3E55">
      <w:pPr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val="hi-IN" w:eastAsia="hi-IN" w:bidi="hi-IN"/>
        </w:rPr>
      </w:pPr>
      <w:r>
        <w:rPr>
          <w:rFonts w:cs="Nirmala UI" w:hint="cs"/>
          <w:kern w:val="2"/>
          <w:szCs w:val="26"/>
          <w:cs/>
          <w:lang w:val="hi-IN" w:eastAsia="hi-IN" w:bidi="hi-IN"/>
        </w:rPr>
        <w:t>5</w:t>
      </w:r>
      <w:r w:rsidR="005A3246" w:rsidRPr="005A3246">
        <w:rPr>
          <w:kern w:val="2"/>
          <w:szCs w:val="26"/>
          <w:lang w:val="hi-IN" w:eastAsia="hi-IN" w:bidi="hi-IN"/>
        </w:rPr>
        <w:t xml:space="preserve">. Настоящее </w:t>
      </w:r>
      <w:r w:rsidR="00BC3708">
        <w:rPr>
          <w:rFonts w:hint="cs"/>
          <w:kern w:val="2"/>
          <w:szCs w:val="26"/>
          <w:cs/>
          <w:lang w:val="hi-IN" w:eastAsia="hi-IN" w:bidi="hi-IN"/>
        </w:rPr>
        <w:t>постановление</w:t>
      </w:r>
      <w:r w:rsidR="005A3246" w:rsidRPr="005A3246">
        <w:rPr>
          <w:kern w:val="2"/>
          <w:szCs w:val="26"/>
          <w:lang w:val="hi-IN" w:eastAsia="hi-IN" w:bidi="hi-IN"/>
        </w:rPr>
        <w:t xml:space="preserve"> вступает в силу с 1 января 2022 года.</w:t>
      </w:r>
    </w:p>
    <w:p w:rsidR="00637697" w:rsidRPr="007C44BD" w:rsidRDefault="00637697" w:rsidP="00065788">
      <w:pPr>
        <w:pStyle w:val="ConsPlusNormal"/>
        <w:spacing w:line="360" w:lineRule="auto"/>
        <w:jc w:val="both"/>
        <w:rPr>
          <w:b/>
          <w:sz w:val="26"/>
          <w:szCs w:val="26"/>
        </w:rPr>
      </w:pPr>
    </w:p>
    <w:p w:rsidR="007C44BD" w:rsidRDefault="00865E66" w:rsidP="005076C8">
      <w:pPr>
        <w:pStyle w:val="ConsPlusNormal"/>
        <w:spacing w:line="360" w:lineRule="auto"/>
        <w:jc w:val="both"/>
        <w:rPr>
          <w:sz w:val="26"/>
          <w:szCs w:val="26"/>
        </w:rPr>
        <w:sectPr w:rsidR="007C44BD" w:rsidSect="00065788">
          <w:type w:val="continuous"/>
          <w:pgSz w:w="11906" w:h="16838"/>
          <w:pgMar w:top="993" w:right="851" w:bottom="709" w:left="1701" w:header="397" w:footer="1134" w:gutter="0"/>
          <w:cols w:space="720"/>
          <w:titlePg/>
          <w:docGrid w:linePitch="360"/>
        </w:sectPr>
      </w:pPr>
      <w:r>
        <w:rPr>
          <w:sz w:val="26"/>
          <w:szCs w:val="26"/>
        </w:rPr>
        <w:t>Глав</w:t>
      </w:r>
      <w:r w:rsidR="00CF534B">
        <w:rPr>
          <w:sz w:val="26"/>
          <w:szCs w:val="26"/>
        </w:rPr>
        <w:t>а</w:t>
      </w:r>
      <w:r w:rsidR="005076C8">
        <w:rPr>
          <w:sz w:val="26"/>
          <w:szCs w:val="26"/>
        </w:rPr>
        <w:t xml:space="preserve"> городского округа                                                                          </w:t>
      </w:r>
      <w:proofErr w:type="spellStart"/>
      <w:r w:rsidR="00DD4EE0">
        <w:rPr>
          <w:sz w:val="26"/>
          <w:szCs w:val="26"/>
        </w:rPr>
        <w:t>В.С.Пивен</w:t>
      </w:r>
      <w:r w:rsidR="00BC3708">
        <w:rPr>
          <w:sz w:val="26"/>
          <w:szCs w:val="26"/>
        </w:rPr>
        <w:t>ь</w:t>
      </w:r>
      <w:proofErr w:type="spellEnd"/>
    </w:p>
    <w:p w:rsidR="00C25BB7" w:rsidRPr="00C25BB7" w:rsidRDefault="00C25BB7" w:rsidP="00C25BB7">
      <w:pPr>
        <w:widowControl/>
        <w:autoSpaceDE/>
        <w:autoSpaceDN/>
        <w:adjustRightInd/>
        <w:spacing w:line="360" w:lineRule="auto"/>
        <w:ind w:left="5103" w:firstLine="0"/>
        <w:jc w:val="center"/>
        <w:rPr>
          <w:rFonts w:eastAsia="Tahoma" w:cs="FreeSans"/>
          <w:kern w:val="2"/>
          <w:szCs w:val="26"/>
          <w:lang w:eastAsia="zh-CN" w:bidi="hi-IN"/>
        </w:rPr>
      </w:pPr>
      <w:r w:rsidRPr="00C25BB7">
        <w:rPr>
          <w:rFonts w:eastAsia="Tahoma" w:cs="FreeSans"/>
          <w:kern w:val="2"/>
          <w:szCs w:val="26"/>
          <w:lang w:eastAsia="zh-CN" w:bidi="hi-IN"/>
        </w:rPr>
        <w:lastRenderedPageBreak/>
        <w:t>УТВЕРЖДЕН</w:t>
      </w:r>
    </w:p>
    <w:p w:rsidR="00C25BB7" w:rsidRPr="00C25BB7" w:rsidRDefault="00C25BB7" w:rsidP="00C25BB7">
      <w:pPr>
        <w:widowControl/>
        <w:autoSpaceDE/>
        <w:autoSpaceDN/>
        <w:adjustRightInd/>
        <w:ind w:left="5103" w:firstLine="0"/>
        <w:jc w:val="center"/>
        <w:rPr>
          <w:rFonts w:eastAsia="Tahoma" w:cs="FreeSans"/>
          <w:kern w:val="2"/>
          <w:szCs w:val="26"/>
          <w:lang w:eastAsia="zh-CN" w:bidi="hi-IN"/>
        </w:rPr>
      </w:pPr>
      <w:r w:rsidRPr="00C25BB7">
        <w:rPr>
          <w:rFonts w:eastAsia="Tahoma" w:cs="FreeSans"/>
          <w:kern w:val="2"/>
          <w:szCs w:val="26"/>
          <w:lang w:eastAsia="zh-CN" w:bidi="hi-IN"/>
        </w:rPr>
        <w:t>постановлением администрации Арсеньевского городского округа</w:t>
      </w:r>
    </w:p>
    <w:p w:rsidR="00C25BB7" w:rsidRPr="00C25BB7" w:rsidRDefault="00C25BB7" w:rsidP="00C25BB7">
      <w:pPr>
        <w:widowControl/>
        <w:autoSpaceDE/>
        <w:autoSpaceDN/>
        <w:adjustRightInd/>
        <w:ind w:left="5103" w:firstLine="0"/>
        <w:jc w:val="center"/>
        <w:rPr>
          <w:rFonts w:eastAsia="Tahoma" w:cs="FreeSans"/>
          <w:kern w:val="2"/>
          <w:szCs w:val="26"/>
          <w:lang w:eastAsia="zh-CN" w:bidi="hi-IN"/>
        </w:rPr>
      </w:pPr>
      <w:r w:rsidRPr="00C25BB7">
        <w:rPr>
          <w:rFonts w:eastAsia="Tahoma" w:cs="FreeSans"/>
          <w:kern w:val="2"/>
          <w:szCs w:val="26"/>
          <w:lang w:eastAsia="zh-CN" w:bidi="hi-IN"/>
        </w:rPr>
        <w:t>от «</w:t>
      </w:r>
      <w:r w:rsidR="00122695">
        <w:rPr>
          <w:rFonts w:eastAsia="Tahoma" w:cs="FreeSans"/>
          <w:kern w:val="2"/>
          <w:szCs w:val="26"/>
          <w:lang w:eastAsia="zh-CN" w:bidi="hi-IN"/>
        </w:rPr>
        <w:t>22</w:t>
      </w:r>
      <w:r w:rsidRPr="00C25BB7">
        <w:rPr>
          <w:rFonts w:eastAsia="Tahoma" w:cs="FreeSans"/>
          <w:kern w:val="2"/>
          <w:szCs w:val="26"/>
          <w:lang w:eastAsia="zh-CN" w:bidi="hi-IN"/>
        </w:rPr>
        <w:t xml:space="preserve">» </w:t>
      </w:r>
      <w:r w:rsidR="00122695">
        <w:rPr>
          <w:rFonts w:eastAsia="Tahoma" w:cs="FreeSans"/>
          <w:kern w:val="2"/>
          <w:szCs w:val="26"/>
          <w:lang w:eastAsia="zh-CN" w:bidi="hi-IN"/>
        </w:rPr>
        <w:t xml:space="preserve">марта 2022 года </w:t>
      </w:r>
      <w:r w:rsidRPr="00C25BB7">
        <w:rPr>
          <w:rFonts w:eastAsia="Tahoma" w:cs="FreeSans"/>
          <w:kern w:val="2"/>
          <w:szCs w:val="26"/>
          <w:lang w:eastAsia="zh-CN" w:bidi="hi-IN"/>
        </w:rPr>
        <w:t xml:space="preserve">№ </w:t>
      </w:r>
      <w:r w:rsidR="00122695">
        <w:rPr>
          <w:rFonts w:eastAsia="Tahoma" w:cs="FreeSans"/>
          <w:kern w:val="2"/>
          <w:szCs w:val="26"/>
          <w:lang w:eastAsia="zh-CN" w:bidi="hi-IN"/>
        </w:rPr>
        <w:t>176-па</w:t>
      </w:r>
    </w:p>
    <w:p w:rsidR="00C25BB7" w:rsidRPr="00C25BB7" w:rsidRDefault="00C25BB7" w:rsidP="00C25BB7">
      <w:pPr>
        <w:widowControl/>
        <w:autoSpaceDE/>
        <w:autoSpaceDN/>
        <w:adjustRightInd/>
        <w:ind w:firstLine="0"/>
        <w:rPr>
          <w:rFonts w:eastAsia="Tahoma" w:cs="FreeSans"/>
          <w:kern w:val="2"/>
          <w:sz w:val="28"/>
          <w:szCs w:val="28"/>
          <w:lang w:eastAsia="zh-CN" w:bidi="hi-IN"/>
        </w:rPr>
      </w:pPr>
    </w:p>
    <w:p w:rsidR="00C25BB7" w:rsidRPr="00C25BB7" w:rsidRDefault="00C25BB7" w:rsidP="00C25BB7">
      <w:pPr>
        <w:widowControl/>
        <w:autoSpaceDE/>
        <w:autoSpaceDN/>
        <w:adjustRightInd/>
        <w:spacing w:after="120"/>
        <w:ind w:firstLine="0"/>
        <w:jc w:val="center"/>
        <w:rPr>
          <w:rFonts w:eastAsia="Tahoma" w:cs="FreeSans"/>
          <w:b/>
          <w:bCs/>
          <w:color w:val="000000"/>
          <w:kern w:val="2"/>
          <w:szCs w:val="26"/>
          <w:lang w:eastAsia="zh-CN" w:bidi="hi-IN"/>
        </w:rPr>
      </w:pPr>
      <w:r w:rsidRPr="00C25BB7">
        <w:rPr>
          <w:rFonts w:eastAsia="Tahoma" w:cs="FreeSans"/>
          <w:b/>
          <w:bCs/>
          <w:color w:val="000000"/>
          <w:kern w:val="2"/>
          <w:szCs w:val="26"/>
          <w:lang w:eastAsia="zh-CN" w:bidi="hi-IN"/>
        </w:rPr>
        <w:t>ПЕРЕЧЕНЬ</w:t>
      </w:r>
    </w:p>
    <w:p w:rsidR="00C25BB7" w:rsidRPr="00C25BB7" w:rsidRDefault="00C25BB7" w:rsidP="00C25BB7">
      <w:pPr>
        <w:widowControl/>
        <w:autoSpaceDE/>
        <w:autoSpaceDN/>
        <w:adjustRightInd/>
        <w:ind w:firstLine="0"/>
        <w:jc w:val="center"/>
        <w:rPr>
          <w:rFonts w:eastAsia="Tahoma" w:cs="FreeSans"/>
          <w:kern w:val="2"/>
          <w:szCs w:val="26"/>
          <w:lang w:eastAsia="zh-CN" w:bidi="hi-IN"/>
        </w:rPr>
      </w:pPr>
      <w:r w:rsidRPr="00C25BB7">
        <w:rPr>
          <w:rFonts w:eastAsia="Tahoma" w:cs="FreeSans"/>
          <w:bCs/>
          <w:color w:val="000000"/>
          <w:kern w:val="2"/>
          <w:szCs w:val="26"/>
          <w:lang w:eastAsia="zh-CN" w:bidi="hi-IN"/>
        </w:rPr>
        <w:t xml:space="preserve">товарных рынков для содействия развитию конкуренции </w:t>
      </w:r>
    </w:p>
    <w:p w:rsidR="00C25BB7" w:rsidRPr="00C25BB7" w:rsidRDefault="00C25BB7" w:rsidP="00C25BB7">
      <w:pPr>
        <w:widowControl/>
        <w:autoSpaceDE/>
        <w:autoSpaceDN/>
        <w:adjustRightInd/>
        <w:ind w:firstLine="0"/>
        <w:jc w:val="center"/>
        <w:rPr>
          <w:rFonts w:eastAsia="Tahoma" w:cs="FreeSans"/>
          <w:bCs/>
          <w:color w:val="000000"/>
          <w:kern w:val="2"/>
          <w:szCs w:val="26"/>
          <w:lang w:eastAsia="zh-CN" w:bidi="hi-IN"/>
        </w:rPr>
      </w:pPr>
      <w:r w:rsidRPr="00C25BB7">
        <w:rPr>
          <w:rFonts w:eastAsia="Tahoma" w:cs="FreeSans"/>
          <w:bCs/>
          <w:color w:val="000000"/>
          <w:kern w:val="2"/>
          <w:szCs w:val="26"/>
          <w:lang w:eastAsia="zh-CN" w:bidi="hi-IN"/>
        </w:rPr>
        <w:t>в Арсеньевском городском округе</w:t>
      </w:r>
    </w:p>
    <w:p w:rsidR="00C25BB7" w:rsidRPr="00C25BB7" w:rsidRDefault="00C25BB7" w:rsidP="00C25BB7">
      <w:pPr>
        <w:widowControl/>
        <w:autoSpaceDE/>
        <w:autoSpaceDN/>
        <w:adjustRightInd/>
        <w:ind w:firstLine="0"/>
        <w:jc w:val="center"/>
        <w:rPr>
          <w:rFonts w:eastAsia="Tahoma" w:cs="FreeSans"/>
          <w:bCs/>
          <w:color w:val="000000"/>
          <w:kern w:val="2"/>
          <w:szCs w:val="26"/>
          <w:lang w:eastAsia="zh-CN" w:bidi="hi-IN"/>
        </w:rPr>
      </w:pP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услуг дошкольного образования;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услуг дополнительного образования детей;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услуг детского отдыха и оздоровления;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ascii="Calibri" w:eastAsia="Calibri" w:hAnsi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медицинских услуг;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психолого-педагогического сопровождения детей с ограниченными возможностями здоровья;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социальных услуг;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выполнения работ по благоустройству городской среды;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дорожной деятельности (за исключением проектирования);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eastAsia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кадастровых и землеустроительных работ;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ascii="Calibri" w:eastAsia="Calibri" w:hAnsi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производства бетона;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contextualSpacing/>
        <w:jc w:val="left"/>
        <w:rPr>
          <w:rFonts w:ascii="Calibri" w:eastAsia="Calibri" w:hAnsi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Сфера наружной рекламы;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hanging="11"/>
        <w:contextualSpacing/>
        <w:jc w:val="left"/>
        <w:rPr>
          <w:rFonts w:ascii="Calibri" w:eastAsia="Calibri" w:hAnsi="Calibri"/>
          <w:kern w:val="2"/>
          <w:szCs w:val="26"/>
          <w:lang w:eastAsia="zh-CN" w:bidi="hi-IN"/>
        </w:rPr>
      </w:pPr>
      <w:r w:rsidRPr="00C25BB7">
        <w:rPr>
          <w:rFonts w:eastAsia="Calibri"/>
          <w:kern w:val="2"/>
          <w:szCs w:val="26"/>
          <w:lang w:eastAsia="zh-CN" w:bidi="hi-IN"/>
        </w:rPr>
        <w:t>Рынок розничной торговли;</w:t>
      </w:r>
    </w:p>
    <w:p w:rsidR="00C25BB7" w:rsidRPr="00C25BB7" w:rsidRDefault="00C25BB7" w:rsidP="00C25B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hanging="11"/>
        <w:contextualSpacing/>
        <w:jc w:val="left"/>
        <w:rPr>
          <w:rFonts w:eastAsia="Tahoma" w:cs="FreeSans"/>
          <w:kern w:val="2"/>
          <w:szCs w:val="26"/>
          <w:lang w:eastAsia="zh-CN" w:bidi="hi-IN"/>
        </w:rPr>
      </w:pPr>
      <w:r w:rsidRPr="00C25BB7">
        <w:rPr>
          <w:rFonts w:eastAsia="Tahoma"/>
          <w:kern w:val="2"/>
          <w:szCs w:val="26"/>
          <w:lang w:eastAsia="zh-CN" w:bidi="hi-IN"/>
        </w:rPr>
        <w:t>Рынок ритуальных услуг.</w:t>
      </w:r>
    </w:p>
    <w:p w:rsidR="00C25BB7" w:rsidRPr="00C25BB7" w:rsidRDefault="00C25BB7" w:rsidP="00C25BB7">
      <w:pPr>
        <w:widowControl/>
        <w:autoSpaceDE/>
        <w:autoSpaceDN/>
        <w:adjustRightInd/>
        <w:ind w:left="709" w:firstLine="0"/>
        <w:contextualSpacing/>
        <w:jc w:val="left"/>
        <w:rPr>
          <w:rFonts w:eastAsia="Calibri"/>
          <w:kern w:val="2"/>
          <w:szCs w:val="26"/>
          <w:lang w:eastAsia="zh-CN" w:bidi="hi-IN"/>
        </w:rPr>
      </w:pPr>
    </w:p>
    <w:p w:rsidR="00C25BB7" w:rsidRPr="00C25BB7" w:rsidRDefault="00C25BB7" w:rsidP="00C25BB7">
      <w:pPr>
        <w:widowControl/>
        <w:autoSpaceDE/>
        <w:autoSpaceDN/>
        <w:adjustRightInd/>
        <w:ind w:left="709" w:firstLine="0"/>
        <w:contextualSpacing/>
        <w:jc w:val="left"/>
        <w:rPr>
          <w:rFonts w:eastAsia="Calibri"/>
          <w:kern w:val="2"/>
          <w:szCs w:val="26"/>
          <w:lang w:eastAsia="zh-CN" w:bidi="hi-IN"/>
        </w:rPr>
      </w:pPr>
    </w:p>
    <w:p w:rsidR="00C25BB7" w:rsidRDefault="00C25BB7" w:rsidP="00C25BB7">
      <w:pPr>
        <w:widowControl/>
        <w:autoSpaceDE/>
        <w:autoSpaceDN/>
        <w:adjustRightInd/>
        <w:ind w:left="709" w:firstLine="0"/>
        <w:contextualSpacing/>
        <w:jc w:val="center"/>
        <w:rPr>
          <w:rFonts w:eastAsia="Calibri"/>
          <w:kern w:val="2"/>
          <w:szCs w:val="26"/>
          <w:lang w:eastAsia="zh-CN" w:bidi="hi-IN"/>
        </w:rPr>
        <w:sectPr w:rsidR="00C25BB7" w:rsidSect="00C25BB7">
          <w:headerReference w:type="first" r:id="rId12"/>
          <w:pgSz w:w="11906" w:h="16838"/>
          <w:pgMar w:top="993" w:right="851" w:bottom="709" w:left="1701" w:header="397" w:footer="1134" w:gutter="0"/>
          <w:cols w:space="720"/>
          <w:titlePg/>
          <w:docGrid w:linePitch="360"/>
        </w:sectPr>
      </w:pPr>
      <w:r w:rsidRPr="00C25BB7">
        <w:rPr>
          <w:rFonts w:eastAsia="Calibri"/>
          <w:kern w:val="2"/>
          <w:szCs w:val="26"/>
          <w:lang w:eastAsia="zh-CN" w:bidi="hi-IN"/>
        </w:rPr>
        <w:t>______________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spacing w:line="360" w:lineRule="auto"/>
        <w:ind w:left="10632" w:firstLine="0"/>
        <w:jc w:val="center"/>
        <w:rPr>
          <w:sz w:val="20"/>
          <w:lang w:eastAsia="zh-CN"/>
        </w:rPr>
      </w:pPr>
      <w:r w:rsidRPr="007C44BD">
        <w:rPr>
          <w:sz w:val="28"/>
          <w:szCs w:val="28"/>
          <w:lang w:eastAsia="zh-CN"/>
        </w:rPr>
        <w:t>УТВЕРЖДЕН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left="10632" w:firstLine="0"/>
        <w:jc w:val="center"/>
        <w:rPr>
          <w:sz w:val="20"/>
          <w:lang w:eastAsia="zh-CN"/>
        </w:rPr>
      </w:pPr>
      <w:r w:rsidRPr="007C44BD">
        <w:rPr>
          <w:sz w:val="28"/>
          <w:szCs w:val="28"/>
          <w:lang w:eastAsia="zh-CN"/>
        </w:rPr>
        <w:t xml:space="preserve">постановлением администрации Арсеньевского городского круга </w:t>
      </w:r>
    </w:p>
    <w:p w:rsidR="007C44BD" w:rsidRPr="007C44BD" w:rsidRDefault="00122695" w:rsidP="007C44BD">
      <w:pPr>
        <w:widowControl/>
        <w:suppressAutoHyphens/>
        <w:autoSpaceDE/>
        <w:autoSpaceDN/>
        <w:adjustRightInd/>
        <w:ind w:left="10632" w:firstLine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«31</w:t>
      </w:r>
      <w:r w:rsidR="007C44BD" w:rsidRPr="007C44BD"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lang w:eastAsia="zh-CN"/>
        </w:rPr>
        <w:t xml:space="preserve">марта 2022 </w:t>
      </w:r>
      <w:proofErr w:type="gramStart"/>
      <w:r>
        <w:rPr>
          <w:sz w:val="28"/>
          <w:szCs w:val="28"/>
          <w:lang w:eastAsia="zh-CN"/>
        </w:rPr>
        <w:t>года</w:t>
      </w:r>
      <w:r w:rsidR="007C44BD" w:rsidRPr="007C44BD">
        <w:rPr>
          <w:sz w:val="28"/>
          <w:szCs w:val="28"/>
          <w:lang w:eastAsia="zh-CN"/>
        </w:rPr>
        <w:t xml:space="preserve">  №</w:t>
      </w:r>
      <w:proofErr w:type="gramEnd"/>
      <w:r w:rsidR="007C44BD" w:rsidRPr="007C44B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176-па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left="10632" w:firstLine="0"/>
        <w:jc w:val="center"/>
        <w:rPr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sz w:val="20"/>
          <w:lang w:eastAsia="zh-CN"/>
        </w:rPr>
      </w:pPr>
      <w:r w:rsidRPr="007C44BD">
        <w:rPr>
          <w:b/>
          <w:sz w:val="36"/>
          <w:szCs w:val="36"/>
          <w:lang w:eastAsia="zh-CN"/>
        </w:rPr>
        <w:t>ПЛАН МЕРОПРИЯТИЙ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36"/>
          <w:szCs w:val="36"/>
          <w:lang w:eastAsia="zh-CN"/>
        </w:rPr>
      </w:pPr>
      <w:r w:rsidRPr="007C44BD">
        <w:rPr>
          <w:b/>
          <w:sz w:val="36"/>
          <w:szCs w:val="36"/>
          <w:lang w:eastAsia="zh-CN"/>
        </w:rPr>
        <w:t xml:space="preserve">(«дорожная карта») по содействию развитию конкуренции 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36"/>
          <w:szCs w:val="36"/>
          <w:lang w:eastAsia="zh-CN"/>
        </w:rPr>
      </w:pPr>
      <w:r w:rsidRPr="007C44BD">
        <w:rPr>
          <w:b/>
          <w:sz w:val="36"/>
          <w:szCs w:val="36"/>
          <w:lang w:eastAsia="zh-CN"/>
        </w:rPr>
        <w:t xml:space="preserve">в Арсеньевском городском округе 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sz w:val="20"/>
          <w:lang w:eastAsia="zh-CN"/>
        </w:rPr>
      </w:pPr>
      <w:r w:rsidRPr="007C44BD">
        <w:rPr>
          <w:b/>
          <w:bCs/>
          <w:sz w:val="36"/>
          <w:szCs w:val="36"/>
        </w:rPr>
        <w:t>на 2022 -2025 годы</w:t>
      </w:r>
    </w:p>
    <w:p w:rsidR="007C44BD" w:rsidRPr="007C44BD" w:rsidRDefault="007C44BD" w:rsidP="007C44BD">
      <w:pPr>
        <w:suppressAutoHyphens/>
        <w:autoSpaceDN/>
        <w:adjustRightInd/>
        <w:ind w:firstLine="0"/>
        <w:jc w:val="left"/>
        <w:rPr>
          <w:b/>
          <w:sz w:val="24"/>
          <w:szCs w:val="24"/>
          <w:lang w:eastAsia="zh-CN"/>
        </w:rPr>
      </w:pPr>
    </w:p>
    <w:p w:rsidR="007C44BD" w:rsidRPr="007C44BD" w:rsidRDefault="007C44BD" w:rsidP="007C44BD">
      <w:pPr>
        <w:suppressAutoHyphens/>
        <w:autoSpaceDN/>
        <w:adjustRightInd/>
        <w:ind w:left="720" w:firstLine="0"/>
        <w:jc w:val="left"/>
        <w:rPr>
          <w:b/>
          <w:sz w:val="24"/>
          <w:szCs w:val="24"/>
          <w:lang w:eastAsia="zh-CN"/>
        </w:rPr>
      </w:pPr>
    </w:p>
    <w:p w:rsidR="007C44BD" w:rsidRPr="007C44BD" w:rsidRDefault="007C44BD" w:rsidP="007C44BD">
      <w:pPr>
        <w:suppressAutoHyphens/>
        <w:autoSpaceDN/>
        <w:adjustRightInd/>
        <w:ind w:firstLine="0"/>
        <w:jc w:val="center"/>
        <w:rPr>
          <w:rFonts w:ascii="Calibri" w:hAnsi="Calibri" w:cs="Calibri"/>
          <w:sz w:val="22"/>
          <w:lang w:eastAsia="zh-CN"/>
        </w:rPr>
      </w:pPr>
      <w:r w:rsidRPr="007C44BD">
        <w:rPr>
          <w:b/>
          <w:sz w:val="28"/>
          <w:szCs w:val="28"/>
          <w:lang w:val="en-US" w:eastAsia="zh-CN"/>
        </w:rPr>
        <w:t>I</w:t>
      </w:r>
      <w:r w:rsidRPr="007C44BD">
        <w:rPr>
          <w:b/>
          <w:sz w:val="28"/>
          <w:szCs w:val="28"/>
          <w:lang w:eastAsia="zh-CN"/>
        </w:rPr>
        <w:t>. ОБЩЕЕ ОПИСАНИЕ ПЛАНА МЕРОПРИЯТИЙ («ДОРОЖНОЙ КАРТЫ»)</w:t>
      </w:r>
    </w:p>
    <w:p w:rsidR="007C44BD" w:rsidRPr="007C44BD" w:rsidRDefault="007C44BD" w:rsidP="007C44BD">
      <w:pPr>
        <w:suppressAutoHyphens/>
        <w:autoSpaceDN/>
        <w:adjustRightInd/>
        <w:ind w:firstLine="0"/>
        <w:rPr>
          <w:b/>
          <w:sz w:val="28"/>
          <w:szCs w:val="22"/>
          <w:lang w:eastAsia="zh-CN"/>
        </w:rPr>
      </w:pP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1.1. Развитие конкуренции в экономике Арсеньевского городского округа (далее – городской округ) осуществляется в соответствии Национальным планом развития конкуренции в Российской Федерации, утвержденным распоряжением Правительства Российской Федерации от 02 сентября 2021 года № 2424-р и направлено на создание благоприятного инвестиционного климата, включая развитие финансовой и налоговой системы, снижение административных и инфраструктурных барьеров, защиту прав граждан.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1.2. Реализация Плана мероприятий («дорожной карты») по содействию развитию конкуренции в городском округе (далее - Дорожная карта) направлена на развитие малого и среднего предпринимательства путем создания в рамках компетенции администрации городского округа и структурных подразделений (отраслевых органов) администрации  городского округа (далее соответственно – администрация, структурные подразделения (отраслевые органы)) условий для формирования благоприятной конкурентной среды на отдельных товарных рынках городского округа.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1.3. Предметом настоящей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1.4. Задачи Дорожной карты: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 xml:space="preserve">установление системного и единообразного подхода к осуществлению деятельности органов местного самоуправления городского округа по созданию условий для развития конкуренции; 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содействие формированию прозрачной системы работы органов местного самоуправления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осуществление мер поддержки малого и среднего предпринимательства на отдельных товарных рынках городского округа;</w:t>
      </w:r>
    </w:p>
    <w:p w:rsidR="007C44BD" w:rsidRPr="007C44BD" w:rsidRDefault="007C44BD" w:rsidP="007C44BD">
      <w:pPr>
        <w:suppressAutoHyphens/>
        <w:autoSpaceDN/>
        <w:adjustRightInd/>
        <w:spacing w:line="360" w:lineRule="auto"/>
        <w:ind w:firstLine="567"/>
        <w:jc w:val="left"/>
        <w:rPr>
          <w:rFonts w:ascii="Calibri" w:hAnsi="Calibri" w:cs="Calibri"/>
          <w:szCs w:val="26"/>
          <w:lang w:eastAsia="zh-CN"/>
        </w:rPr>
      </w:pPr>
      <w:r w:rsidRPr="007C44BD">
        <w:rPr>
          <w:szCs w:val="26"/>
          <w:lang w:eastAsia="zh-CN"/>
        </w:rPr>
        <w:t>повышение доступности финансовых услуг для субъектов экономической деятельности.</w:t>
      </w:r>
    </w:p>
    <w:p w:rsidR="007C44BD" w:rsidRPr="007C44BD" w:rsidRDefault="007C44BD" w:rsidP="007C44BD">
      <w:pPr>
        <w:suppressAutoHyphens/>
        <w:autoSpaceDN/>
        <w:adjustRightInd/>
        <w:ind w:firstLine="0"/>
        <w:jc w:val="center"/>
        <w:rPr>
          <w:sz w:val="24"/>
          <w:szCs w:val="22"/>
          <w:lang w:eastAsia="zh-CN"/>
        </w:rPr>
      </w:pPr>
    </w:p>
    <w:p w:rsidR="007C44BD" w:rsidRPr="007C44BD" w:rsidRDefault="007C44BD" w:rsidP="007C44BD">
      <w:pPr>
        <w:suppressAutoHyphens/>
        <w:autoSpaceDN/>
        <w:adjustRightInd/>
        <w:ind w:firstLine="0"/>
        <w:jc w:val="center"/>
        <w:rPr>
          <w:rFonts w:ascii="Calibri" w:hAnsi="Calibri" w:cs="Calibri"/>
          <w:sz w:val="22"/>
          <w:lang w:eastAsia="zh-CN"/>
        </w:rPr>
      </w:pPr>
      <w:r w:rsidRPr="007C44BD">
        <w:rPr>
          <w:b/>
          <w:sz w:val="28"/>
          <w:szCs w:val="28"/>
          <w:lang w:eastAsia="zh-CN"/>
        </w:rPr>
        <w:t>II. ИНФОРМАЦИЯ ДЛЯ ФОРМИРОВАНИЯ ПЛАНА МЕРОПРИЯТИЙ («ДОРОЖНОЙ КАРТЫ») ПО СОДЕЙСТВИЮ РАЗВИТИЮ КОНКУРЕНЦИИ</w:t>
      </w:r>
    </w:p>
    <w:p w:rsidR="007C44BD" w:rsidRPr="007C44BD" w:rsidRDefault="007C44BD" w:rsidP="007C44BD">
      <w:pPr>
        <w:suppressAutoHyphens/>
        <w:autoSpaceDN/>
        <w:adjustRightInd/>
        <w:ind w:firstLine="0"/>
        <w:jc w:val="center"/>
        <w:rPr>
          <w:b/>
          <w:sz w:val="28"/>
          <w:szCs w:val="22"/>
          <w:lang w:eastAsia="zh-CN"/>
        </w:rPr>
      </w:pPr>
    </w:p>
    <w:tbl>
      <w:tblPr>
        <w:tblW w:w="1534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58"/>
        <w:gridCol w:w="8266"/>
        <w:gridCol w:w="6122"/>
      </w:tblGrid>
      <w:tr w:rsidR="007C44BD" w:rsidRPr="007C44BD" w:rsidTr="00474D08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b/>
                <w:sz w:val="24"/>
                <w:szCs w:val="24"/>
                <w:lang w:eastAsia="zh-CN"/>
              </w:rPr>
              <w:t>Товарные рынки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b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7C44BD" w:rsidRPr="007C44BD" w:rsidTr="00474D08">
        <w:trPr>
          <w:trHeight w:val="336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7C44BD" w:rsidRPr="007C44BD" w:rsidTr="00474D08">
        <w:trPr>
          <w:trHeight w:val="4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услуг дошкольного образования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41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409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Рынок услуг детского отдыха и оздоровления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415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медицинских услуг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rPr>
          <w:trHeight w:val="68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54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социальных услуг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выполнения работ по благоустройству городской среды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993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9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801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705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602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кадастровых и землеустроительных работ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404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производства бетона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5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Сфера наружной рекламы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5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розничной торговли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ритуальных услуг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</w:tbl>
    <w:p w:rsidR="007C44BD" w:rsidRPr="007C44BD" w:rsidRDefault="007C44BD" w:rsidP="007C44BD">
      <w:pPr>
        <w:pageBreakBefore/>
        <w:suppressAutoHyphens/>
        <w:autoSpaceDN/>
        <w:adjustRightInd/>
        <w:ind w:firstLine="0"/>
        <w:jc w:val="center"/>
        <w:rPr>
          <w:rFonts w:ascii="Calibri" w:hAnsi="Calibri" w:cs="Calibri"/>
          <w:sz w:val="22"/>
          <w:lang w:eastAsia="zh-CN"/>
        </w:rPr>
      </w:pPr>
      <w:r w:rsidRPr="007C44BD">
        <w:rPr>
          <w:b/>
          <w:sz w:val="28"/>
          <w:szCs w:val="28"/>
          <w:lang w:eastAsia="zh-CN"/>
        </w:rPr>
        <w:t>I</w:t>
      </w:r>
      <w:r w:rsidRPr="007C44BD">
        <w:rPr>
          <w:b/>
          <w:sz w:val="28"/>
          <w:szCs w:val="28"/>
          <w:lang w:val="en-US" w:eastAsia="zh-CN"/>
        </w:rPr>
        <w:t>II</w:t>
      </w:r>
      <w:r w:rsidRPr="007C44BD">
        <w:rPr>
          <w:b/>
          <w:sz w:val="28"/>
          <w:szCs w:val="28"/>
          <w:lang w:eastAsia="zh-CN"/>
        </w:rPr>
        <w:t>. МЕРОПРИЯТИЯ, НАПРАВЛЕННЫЕ НА РАЗВИТИЕ КОНКУРЕНЦИИ НА ТОВАРНЫХ РЫНКАХ ГОРОДСКОГО ОКРУГА</w:t>
      </w:r>
    </w:p>
    <w:p w:rsidR="007C44BD" w:rsidRPr="007C44BD" w:rsidRDefault="007C44BD" w:rsidP="007C44BD">
      <w:pPr>
        <w:suppressAutoHyphens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left"/>
        <w:rPr>
          <w:b/>
          <w:sz w:val="28"/>
          <w:szCs w:val="28"/>
          <w:lang w:eastAsia="zh-CN"/>
        </w:rPr>
      </w:pPr>
    </w:p>
    <w:tbl>
      <w:tblPr>
        <w:tblW w:w="1566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98"/>
        <w:gridCol w:w="2441"/>
        <w:gridCol w:w="2107"/>
        <w:gridCol w:w="1915"/>
        <w:gridCol w:w="1133"/>
        <w:gridCol w:w="1149"/>
        <w:gridCol w:w="1117"/>
        <w:gridCol w:w="1085"/>
        <w:gridCol w:w="1196"/>
        <w:gridCol w:w="2719"/>
      </w:tblGrid>
      <w:tr w:rsidR="007C44BD" w:rsidRPr="007C44BD" w:rsidTr="00474D08">
        <w:trPr>
          <w:trHeight w:val="617"/>
          <w:tblHeader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№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Наименование показателя/мероприятия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Срок исполнения мероприятий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Целевые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значения показателя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7C44BD" w:rsidRPr="007C44BD" w:rsidTr="00474D08">
        <w:trPr>
          <w:trHeight w:val="463"/>
          <w:tblHeader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tabs>
                <w:tab w:val="left" w:pos="918"/>
              </w:tabs>
              <w:suppressAutoHyphens/>
              <w:autoSpaceDE/>
              <w:autoSpaceDN/>
              <w:adjustRightInd/>
              <w:ind w:left="-113" w:right="-11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tabs>
                <w:tab w:val="left" w:pos="918"/>
              </w:tabs>
              <w:suppressAutoHyphens/>
              <w:autoSpaceDE/>
              <w:autoSpaceDN/>
              <w:adjustRightInd/>
              <w:ind w:left="-113" w:right="-11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Рынок услуг дошкольного образования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i/>
                <w:iCs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C44BD">
              <w:rPr>
                <w:color w:val="000000"/>
                <w:sz w:val="24"/>
                <w:szCs w:val="24"/>
              </w:rPr>
              <w:t>На 01.01.2022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учреждений, общей мощностью 3600 мест, из них 9 – Центры развития ребенка, 7 – детские сады общеразвивающего вида.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C44BD">
              <w:rPr>
                <w:color w:val="000000"/>
                <w:sz w:val="24"/>
                <w:szCs w:val="24"/>
              </w:rPr>
              <w:t xml:space="preserve">На территории городского округа зарегистрировано 4198 детей в возрасте от 0 до 7 лет. Детские сады закреплены за конкретными территориями микрорайонов и находятся в непосредственной близости от проживания семей, пользующихся услугами дошкольного образования. В настоящее время очередь на получение места в детском саду для всех возрастных категорий детей дошкольного возраста отсутствует. В целом в разных вариативных формах услуги дошкольного образования за 12 месяцев 2021 года получило 2676 детей. 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C44BD">
              <w:rPr>
                <w:color w:val="000000"/>
                <w:sz w:val="24"/>
                <w:szCs w:val="24"/>
              </w:rPr>
              <w:t>Родительская плата за содержание (присмотр и уход) ребенка в детском саду составляет 1920 рублей в месяц – для групп раннего возраста, 2015 рублей в месяц - для групп дошкольного возраста.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C44BD">
              <w:rPr>
                <w:color w:val="000000"/>
                <w:sz w:val="24"/>
                <w:szCs w:val="24"/>
              </w:rPr>
              <w:t>Услуги в сфере дошкольного образования по уходу и присмотру за детьми дошкольного возраста оказывает 1 индивидуальный предприниматель (10 мест).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C44BD">
              <w:rPr>
                <w:color w:val="000000"/>
                <w:sz w:val="24"/>
                <w:szCs w:val="24"/>
              </w:rPr>
              <w:t xml:space="preserve">Плата за присмотр и уход за детьми в частных дошкольных группах в месяц составляет 6,5 тыс. руб.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i/>
                <w:iCs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низкая востребованность услуг дошкольного образования, предоставляемых негосударственными организациями, в том числе частными детскими садами, в связи с отсутствием очереди в муниципальных дошкольных образовательных учреждениях;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необходимость соблюдения требований к современным санитарным и противопожарным требованиям, к организации образовательной деятельности, высокая стоимость аренды, налоговых и коммунальных платежей;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C44BD">
              <w:rPr>
                <w:color w:val="000000"/>
                <w:sz w:val="24"/>
                <w:szCs w:val="24"/>
              </w:rPr>
              <w:t>высокая стоимость родительской платы в частных общеобразовательных организациях ограничивает доступ учащихся к их услугам;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color w:val="000000"/>
                <w:sz w:val="24"/>
                <w:szCs w:val="24"/>
              </w:rPr>
              <w:t>снижение численности детей дошкольного возраста на территории городского округа.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C44BD" w:rsidRPr="007C44BD" w:rsidTr="00474D0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contextualSpacing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доли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108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0,3 но не менее 1 частной организации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0,5 но не менее 1 частной организации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0,55 но не менее 1 частной организации</w:t>
            </w:r>
          </w:p>
        </w:tc>
        <w:tc>
          <w:tcPr>
            <w:tcW w:w="1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0,55 но не менее 1 частной организации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0,55 но не менее 1 частной организации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87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Разработка программы мероприятий по созданию новых мест в негосударственных организациях, предоставляющих услуги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дошкольного, образования, а также мест в группах кратковременного пребывания детей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87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Развитие муниципально-частного партнёрства по организации дошкольного образования (предоставление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возраста)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87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Повышение уровня квалификации руководителей и педагогов частных дошкольных образовательных организаций, участие в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конферециях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услуг дополнительного образования детей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 xml:space="preserve">Реализация полномочия в области предоставления дополнительного образования осуществляется через функционирование МОБУ «Центр внешкольной работы» и «Учебно-методический центр», в которых обучается 4359 (70,1%) ученика по различным направлениям: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- научно – технические и спортивно – технические (8,5%),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 xml:space="preserve">- художественно – эстетические (52,6%),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эколого</w:t>
            </w:r>
            <w:proofErr w:type="spellEnd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 xml:space="preserve"> – биологические (17,0%),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 xml:space="preserve">- другие виды деятельности (21,9%).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Занятия по дополнительному образованию также организованы и в общеобразовательных учреждениях, кружковой работой занято 1 590 учащихся. В целом дополнительным образованием охвачено 96,3% учащихся школ.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На территории городского округа действует 7 организаций (ИП) частной форм собственности в сфере дополнительного образования детей: детские центры «Мария», «</w:t>
            </w:r>
            <w:proofErr w:type="spellStart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Монтессори</w:t>
            </w:r>
            <w:proofErr w:type="spellEnd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», «Квант», «Шмель», «Росток», «Лаборатория знаний», «</w:t>
            </w:r>
            <w:proofErr w:type="spellStart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Соробан</w:t>
            </w:r>
            <w:proofErr w:type="spellEnd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>Роботехника</w:t>
            </w:r>
            <w:proofErr w:type="spellEnd"/>
            <w:r w:rsidRPr="007C44BD">
              <w:rPr>
                <w:rFonts w:eastAsia="Tahoma"/>
                <w:sz w:val="24"/>
                <w:szCs w:val="24"/>
                <w:lang w:eastAsia="zh-CN" w:bidi="hi-IN"/>
              </w:rPr>
              <w:t xml:space="preserve">».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деятельности.</w:t>
            </w:r>
          </w:p>
        </w:tc>
      </w:tr>
      <w:tr w:rsidR="007C44BD" w:rsidRPr="007C44BD" w:rsidTr="00474D08">
        <w:trPr>
          <w:trHeight w:val="190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78,0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68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Систематизация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программам, ведение реестра, актуализация данных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68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Привлечение руководителей частных образовательных организаций, осуществляющих общеобразовательную деятельность по программам дополнительного образования к участию в конференциях, семинарах, мастер-классах по повышению качества оказания услуг дополнительного образования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392"/>
        </w:trPr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услуг детского отдыха и оздоровления</w:t>
            </w:r>
          </w:p>
        </w:tc>
      </w:tr>
      <w:tr w:rsidR="007C44BD" w:rsidRPr="007C44BD" w:rsidTr="00474D08">
        <w:trPr>
          <w:trHeight w:val="510"/>
        </w:trPr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widowControl/>
              <w:tabs>
                <w:tab w:val="left" w:pos="540"/>
              </w:tabs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Организация отдыха, оздоровления, занятости детей и подростков в городском округе является одним из приоритетных направлений социальной политики,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Арсеньевского городского округа "Развитие образования Арсеньевского городского округа" на 2020 - 2024 годы, утвержденной постановлением администрации Арсеньевского городского округа от 24.11.2019 № 830-па. На территории городского округа услуги детского отдыха и оздоровления оказывают 9 муниципальных образовательных учреждений, 4 муниципальных учреждения дополнительного образования, 4 муниципальных учреждения спорта и 2 детских центра «Мария» и ШУС «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Соробан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 xml:space="preserve">». </w:t>
            </w:r>
          </w:p>
        </w:tc>
      </w:tr>
      <w:tr w:rsidR="007C44BD" w:rsidRPr="007C44BD" w:rsidTr="00474D08">
        <w:trPr>
          <w:trHeight w:val="8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Увеличение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доли организаций отдыха и оздоровления детей частной формы собственности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8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8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Формирование реестра организаций отдыха и оздоровления, расположенных на территории Приморского края, и размещение его в информационно-телекоммуникационной сети Интернет (далее - сеть Интернет) на официальном сайте Правительства Приморского края и органов исполнительной власти Приморского края (официальный сайт Правительства Приморского края)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8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Привлечение руководителей организаций отдыха и оздоровления, расположенных на территории Приморского края, к участию в конференциях, семинарах по вопросам организации отдыха и оздоровления детей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448"/>
        </w:trPr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Рынок медицинских услуг </w:t>
            </w:r>
          </w:p>
        </w:tc>
      </w:tr>
      <w:tr w:rsidR="007C44BD" w:rsidRPr="007C44BD" w:rsidTr="00474D08">
        <w:trPr>
          <w:trHeight w:val="630"/>
        </w:trPr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</w:rPr>
              <w:t>По состоянию на .01.01.2022 года на территории городского округа на рынке медицинских услуг осуществляют деятельность 14 организаций различных форм собственности, в том числе 3 краевых медицинских учреждения («Арсеньевская городская больница», «Противотуберкулезный диспансер № 6», Арсеньевский филиал ГБУЗ «Краевая станция переливания крови») и 11 частных организаций, в том числе 6 медицинских центров, 5 стоматологических клиник.</w:t>
            </w:r>
          </w:p>
        </w:tc>
      </w:tr>
      <w:tr w:rsidR="007C44BD" w:rsidRPr="007C44BD" w:rsidTr="00474D08">
        <w:trPr>
          <w:trHeight w:val="123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tabs>
                <w:tab w:val="left" w:pos="970"/>
              </w:tabs>
              <w:suppressAutoHyphens/>
              <w:autoSpaceDE/>
              <w:autoSpaceDN/>
              <w:adjustRightInd/>
              <w:spacing w:line="0" w:lineRule="atLeast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</w:rPr>
              <w:t>3,0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7C44BD">
              <w:rPr>
                <w:sz w:val="24"/>
                <w:szCs w:val="24"/>
              </w:rPr>
      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 создана городская межведомственная психолого-медико-педагогическая комиссия Арсеньевского городского округа. В состав комиссии входят специалисты учреждений здравоохранения и образования городского округа. В образовательных учреждениях городского округа действуют 6 логопедических групп, 1 лого пункт, 2 группы «особый ребенок» для детей с ОВЗ.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C44BD">
              <w:rPr>
                <w:sz w:val="24"/>
                <w:szCs w:val="24"/>
              </w:rPr>
              <w:t>Также, на территории городского округа услуги по развитию речи детей, психолого-педагогического сопровождения оказывают 5 индивидуальных предпринимателей, стоимость таких услуг составляет от 800 руб. до 1900 руб. за одно занятие.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низкое участие некоммерческих организаций, индивидуальных предпринимателей в предоставлении услуг психолого-педагогического сопровождения детей с ограниченными возможностями здоровья;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отсутствие информации о количестве организаций частной формы собственности, действующих на рынке услуг психолого-педагогического сопровождения детей с ограниченными возможностями здоровья, в системе образования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отсутствие помещений, отвечающих требованиям для организации доступной среды для детей-инвалидов и детей с ограниченными возможностями здоровья;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оказание услуг психолого-педагогического сопровождения детей с ограниченными возможностями здоровья осуществляется преимущественно муниципальными организациями в рамках исполнения требований Федерального закона от 29 декабря 2012 года № 273-ФЗ «Об образовании в Российской Федерации».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</w:rPr>
              <w:t xml:space="preserve">Основные задачи: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7C44BD">
              <w:rPr>
                <w:rFonts w:eastAsia="Calibri"/>
                <w:sz w:val="24"/>
                <w:szCs w:val="24"/>
              </w:rPr>
              <w:t>выявление потребности среди родительского сообщества в получении услуг диагностики, социализации и реабилитации детей с ОВЗ в частных организациях сферы образования;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ведение реестра организаций частной формы собственности, определение доли услуг, оказываемых организациями частной формой собственности;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 xml:space="preserve">организация обучающих семинаров с участием некоммерческих организаций по вопросам психолого-педагогического сопровождения, адаптации детей с ограниченными возможностями здоровья в сфере образования. </w:t>
            </w:r>
          </w:p>
        </w:tc>
      </w:tr>
      <w:tr w:rsidR="007C44BD" w:rsidRPr="007C44BD" w:rsidTr="00474D08">
        <w:trPr>
          <w:trHeight w:val="1664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Увеличение доли организаций частной формы собственности в сфере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7C44BD" w:rsidRPr="007C44BD" w:rsidTr="00474D08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доли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7C44BD" w:rsidRPr="007C44BD" w:rsidTr="00474D0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Проведение мониторинга предоставления детям с ограниченными возможностями здоровья реабилитационных услуг по направлению психолого-педагогической диагностики и реабилитации организациями частной формы собственности, муниципальными образовательными организациями, ведение реестра организаций, оказывающих данные услуги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7C44BD" w:rsidRPr="007C44BD" w:rsidTr="00474D0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мониторинга получения услуг по  психолого-педагогической диагностике и реабилитации детей с ограниченными возможностями здоровья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7C44BD" w:rsidRPr="007C44BD" w:rsidTr="00474D0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Проведение мероприятий (педагогических советов, родительских собраний, дискуссионных площадок, встреч), направленных на мотивацию бизнес-сообщества в части развития психолого-педагогического сопровождения детей, родителей и педагогических работников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2022-2025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7C44BD" w:rsidRPr="007C44BD" w:rsidTr="00474D08"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Организация обучающих семинаров с участием некоммерческих организаций по вопросам психолого-педагогического сопровождения, адаптации детей с ограниченными возможностями здоровья в сфере образования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2023-2025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социальных услуг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 состоянию на 01.01.2022 года социальные услуги в городском округе оказывают 3 государственные организации социального обслуживания. Некоммерческие организации, оказывающие социальные услуги на территории городского округа (НКО), отсутствуют.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отсутствие негосударственных организаций по предоставлению социальных услуг;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отсутствие единых федеральных стандартов предоставления социальных услуг.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i/>
                <w:sz w:val="24"/>
                <w:szCs w:val="24"/>
                <w:lang w:eastAsia="zh-CN"/>
              </w:rPr>
              <w:t>Основные задачи: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вовлечение организаций различных форм собственности в сектор оказания социальных услуг;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вовлечение негосударственных организаций в сектор оказания услуг гражданам, нуждающимся в постороннем уходе, в рамках системы долговременного ухода.</w:t>
            </w:r>
          </w:p>
        </w:tc>
      </w:tr>
      <w:tr w:rsidR="007C44BD" w:rsidRPr="007C44BD" w:rsidTr="00474D08">
        <w:trPr>
          <w:trHeight w:val="208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доли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N/>
              <w:adjustRightInd/>
              <w:spacing w:line="240" w:lineRule="atLeast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trHeight w:val="79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Проведение независимой оценки качества условий оказания услуг организациями социального обслуживания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rPr>
          <w:trHeight w:val="73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Включение в реестр поставщиков социальных услуг на территории Приморского края негосударственных организаций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rPr>
          <w:trHeight w:val="73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Предоставление субсидий в виде компенсации поставщикам социальных услуг, включенным в реестр поставщиков социальных услуг Приморского края, не участвующим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выполнения работ по благоустройству городской среды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</w:rPr>
              <w:t>Исходная (фактическая информация):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На территории городского округа работы по благоустройству городской среды выполняют 18 организаций, являющихся частными и 2 муниципальных бюджетных учреждения. В рамках национального проекта «Жилье и городская среда» федерального проекта «Формирование комфортной городской среды», государственной программы Приморского края «1000 дворов Приморья» и программы инициативного бюджетирования «Твой проект» выполнены работы по 20 контрактам по благоустройству общественных территорий (парк «Восток», парк «Аскольд», сквер по ул. Калининская, 14, сквер проезд Гостиный) и детских и спортивных площадок на территории Арсеньевского городского округа. Содействие развитию конкуренции направлено на увеличение доли частных хозяйствующих субъектов на данном рынке.</w:t>
            </w:r>
          </w:p>
        </w:tc>
      </w:tr>
      <w:tr w:rsidR="007C44BD" w:rsidRPr="007C44BD" w:rsidTr="00474D08">
        <w:trPr>
          <w:trHeight w:val="8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сохранения доли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92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846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Информирование в средствах массовой информации о реализации муниципальной программы «Формирование современной городской среды Арсеньевского городского округа»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4" w:firstLine="0"/>
              <w:rPr>
                <w:sz w:val="20"/>
                <w:lang w:eastAsia="zh-CN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</w:rPr>
              <w:t>Исходная (фактическая информация):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7C44BD">
              <w:rPr>
                <w:rFonts w:eastAsia="Calibri"/>
                <w:sz w:val="24"/>
                <w:szCs w:val="24"/>
              </w:rPr>
              <w:t>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собственности, в т.ч.: ООО УК «</w:t>
            </w:r>
            <w:proofErr w:type="spellStart"/>
            <w:r w:rsidRPr="007C44BD">
              <w:rPr>
                <w:rFonts w:eastAsia="Calibri"/>
                <w:sz w:val="24"/>
                <w:szCs w:val="24"/>
              </w:rPr>
              <w:t>Арс.Жил.Инвест</w:t>
            </w:r>
            <w:proofErr w:type="spellEnd"/>
            <w:r w:rsidRPr="007C44BD">
              <w:rPr>
                <w:rFonts w:eastAsia="Calibri"/>
                <w:sz w:val="24"/>
                <w:szCs w:val="24"/>
              </w:rPr>
              <w:t>», ООО УК «Наш город», ООО УК «</w:t>
            </w:r>
            <w:proofErr w:type="spellStart"/>
            <w:r w:rsidRPr="007C44BD">
              <w:rPr>
                <w:rFonts w:eastAsia="Calibri"/>
                <w:sz w:val="24"/>
                <w:szCs w:val="24"/>
              </w:rPr>
              <w:t>УютБытСервис</w:t>
            </w:r>
            <w:proofErr w:type="spellEnd"/>
            <w:r w:rsidRPr="007C44BD">
              <w:rPr>
                <w:rFonts w:eastAsia="Calibri"/>
                <w:sz w:val="24"/>
                <w:szCs w:val="24"/>
              </w:rPr>
              <w:t>», ООО УК «</w:t>
            </w:r>
            <w:proofErr w:type="spellStart"/>
            <w:r w:rsidRPr="007C44BD">
              <w:rPr>
                <w:rFonts w:eastAsia="Calibri"/>
                <w:sz w:val="24"/>
                <w:szCs w:val="24"/>
              </w:rPr>
              <w:t>Дерсу</w:t>
            </w:r>
            <w:proofErr w:type="spellEnd"/>
            <w:r w:rsidRPr="007C44BD">
              <w:rPr>
                <w:rFonts w:eastAsia="Calibri"/>
                <w:sz w:val="24"/>
                <w:szCs w:val="24"/>
              </w:rPr>
              <w:t>», ООО УК «Управдом», ООО УК «Лотос плюс», ООО УК «Камелия», ООО УК «</w:t>
            </w:r>
            <w:proofErr w:type="spellStart"/>
            <w:r w:rsidRPr="007C44BD">
              <w:rPr>
                <w:rFonts w:eastAsia="Calibri"/>
                <w:sz w:val="24"/>
                <w:szCs w:val="24"/>
              </w:rPr>
              <w:t>ЖилКомплекс</w:t>
            </w:r>
            <w:proofErr w:type="spellEnd"/>
            <w:r w:rsidRPr="007C44BD">
              <w:rPr>
                <w:rFonts w:eastAsia="Calibri"/>
                <w:sz w:val="24"/>
                <w:szCs w:val="24"/>
              </w:rPr>
              <w:t xml:space="preserve">», ООО УК «ЖУК», ООО УК </w:t>
            </w:r>
            <w:proofErr w:type="spellStart"/>
            <w:r w:rsidRPr="007C44BD">
              <w:rPr>
                <w:rFonts w:eastAsia="Calibri"/>
                <w:sz w:val="24"/>
                <w:szCs w:val="24"/>
              </w:rPr>
              <w:t>ЖэК</w:t>
            </w:r>
            <w:proofErr w:type="spellEnd"/>
            <w:r w:rsidRPr="007C44BD">
              <w:rPr>
                <w:rFonts w:eastAsia="Calibri"/>
                <w:sz w:val="24"/>
                <w:szCs w:val="24"/>
              </w:rPr>
              <w:t xml:space="preserve">». Учреждения и другие предприятия с государственным участием, осуществляющие хозяйственную деятельность в данной сфере отсутствуют.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</w:rPr>
              <w:t>наличие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</w:rPr>
              <w:t>Основная задача:</w:t>
            </w:r>
            <w:r w:rsidRPr="007C44BD">
              <w:rPr>
                <w:rFonts w:eastAsia="Calibri"/>
                <w:sz w:val="24"/>
                <w:szCs w:val="24"/>
              </w:rPr>
              <w:t xml:space="preserve"> рассмотрение возможности создания муниципальных управляющих организаций для решения проблем «брошенных» многоквартирных домов.</w:t>
            </w:r>
          </w:p>
        </w:tc>
      </w:tr>
      <w:tr w:rsidR="007C44BD" w:rsidRPr="007C44BD" w:rsidTr="00474D08">
        <w:trPr>
          <w:trHeight w:val="12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Сохранение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24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Ведение и актуализация реестра организаций по управлению многоквартирными домами городского округа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24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suppressAutoHyphens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Информирование потенциальных организаций по управлению многоквартирными домами городского округа  об изменении действующего законодательства в данной сфере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</w:rPr>
              <w:t>Исходная (фактическая информация):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7C44BD">
              <w:rPr>
                <w:bCs/>
                <w:sz w:val="24"/>
                <w:szCs w:val="24"/>
                <w:lang w:eastAsia="zh-C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7C44BD">
              <w:rPr>
                <w:bCs/>
                <w:sz w:val="24"/>
                <w:szCs w:val="24"/>
                <w:lang w:eastAsia="zh-CN"/>
              </w:rPr>
      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предприятия: индивидуальный предприниматель </w:t>
            </w:r>
            <w:proofErr w:type="spellStart"/>
            <w:r w:rsidRPr="007C44BD">
              <w:rPr>
                <w:bCs/>
                <w:sz w:val="24"/>
                <w:szCs w:val="24"/>
                <w:lang w:eastAsia="zh-CN"/>
              </w:rPr>
              <w:t>Дасик</w:t>
            </w:r>
            <w:proofErr w:type="spellEnd"/>
            <w:r w:rsidRPr="007C44BD">
              <w:rPr>
                <w:bCs/>
                <w:sz w:val="24"/>
                <w:szCs w:val="24"/>
                <w:lang w:eastAsia="zh-CN"/>
              </w:rPr>
              <w:t xml:space="preserve"> С.В., общество с ограниченной ответственностью «</w:t>
            </w:r>
            <w:proofErr w:type="spellStart"/>
            <w:r w:rsidRPr="007C44BD">
              <w:rPr>
                <w:bCs/>
                <w:sz w:val="24"/>
                <w:szCs w:val="24"/>
                <w:lang w:eastAsia="zh-CN"/>
              </w:rPr>
              <w:t>АвтоАльянс</w:t>
            </w:r>
            <w:proofErr w:type="spellEnd"/>
            <w:r w:rsidRPr="007C44BD">
              <w:rPr>
                <w:bCs/>
                <w:sz w:val="24"/>
                <w:szCs w:val="24"/>
                <w:lang w:eastAsia="zh-CN"/>
              </w:rPr>
              <w:t>» и общество с ограниченной ответственностью «СИТИЛАЙН» 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Перевозки по муниципальным маршрутам осуществляются по нерегулируемому тарифу (стоимость услуг – 25 руб.).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bCs/>
                <w:sz w:val="24"/>
                <w:szCs w:val="24"/>
                <w:lang w:eastAsia="zh-CN"/>
              </w:rPr>
            </w:pPr>
            <w:r w:rsidRPr="007C44BD">
              <w:rPr>
                <w:bCs/>
                <w:sz w:val="24"/>
                <w:szCs w:val="24"/>
                <w:lang w:eastAsia="zh-CN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необходимость осуществления значительных первоначальных вложений (покупка автотранспортных средств (подвижного состава) и организация обслуживания автобусного парка) при длительных сроках окупаемости этих вложений;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плохое развитие дорожной инфраструктуры;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отдаленность населенных пунктов от центра, большая протяженность маршрутов;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сокращение пассажиропотока;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наличие административных барьеров.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i/>
                <w:iCs/>
                <w:sz w:val="24"/>
                <w:szCs w:val="24"/>
                <w:lang w:eastAsia="zh-CN"/>
              </w:rPr>
              <w:t>Основная задача</w:t>
            </w:r>
            <w:r w:rsidRPr="007C44BD">
              <w:rPr>
                <w:sz w:val="24"/>
                <w:szCs w:val="24"/>
                <w:lang w:eastAsia="zh-CN"/>
              </w:rPr>
              <w:t xml:space="preserve">: </w:t>
            </w:r>
            <w:r w:rsidRPr="007C44BD">
              <w:rPr>
                <w:sz w:val="24"/>
                <w:szCs w:val="24"/>
              </w:rPr>
              <w:t>обес</w:t>
            </w:r>
            <w:r w:rsidRPr="007C44BD">
              <w:rPr>
                <w:rFonts w:eastAsia="Calibri"/>
                <w:sz w:val="24"/>
                <w:szCs w:val="24"/>
              </w:rPr>
              <w:t>печение в полном объеме транспортной доступности, повышение качества и эффективности транспортного обслуживания населения при организации регулярных перевозок пассажиров автомобильным транспортом.</w:t>
            </w:r>
          </w:p>
        </w:tc>
      </w:tr>
      <w:tr w:rsidR="007C44BD" w:rsidRPr="007C44BD" w:rsidTr="00474D08">
        <w:trPr>
          <w:trHeight w:val="379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Сохранение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9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Мониторинг пассажиропотока и потребностей городского округа в корректировке существующей маршрутной сети и создание новых маршрутов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9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9.2.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907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Проведение конкурсов на право осуществления перевозок по муниципальным маршрутам регулярных перевозок, а также при закупке работ, связанных с осуществлением регулярных перевозок по регулируемым тарифам по муниципальным маршрутам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9 строительными организациями с частной формой собственности.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замедление объемов хозяйственной деятельности в условиях снижения спроса, вызванного обострением бюджетных ограничений основных заказчиков; 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ограничения, вызванные распространением новой вирусной инфекции COVID-19;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недостаточная обеспеченность инженерн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ой, социальной и иной инфраструктурой.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  <w:lang w:eastAsia="zh-CN"/>
              </w:rPr>
              <w:t>Основные задачи: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развитие конкурентной среды за счет снижения административного давления на участников рынка; 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расширение применения новых техн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ологий строительства, в том числе основанных на применении новых инновационных строительных материалов.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  <w:lang w:eastAsia="zh-CN"/>
              </w:rPr>
              <w:t>Цель: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недопущение снижения объема реализованных на рынке товаров (объема СМР) в натуральном выражении организациями частной формы собственности.</w:t>
            </w:r>
          </w:p>
        </w:tc>
      </w:tr>
      <w:tr w:rsidR="007C44BD" w:rsidRPr="007C44BD" w:rsidTr="00474D08">
        <w:trPr>
          <w:trHeight w:val="39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Сохранение доли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Управление архитектуры и градостроительства администрации городского округа </w:t>
            </w:r>
          </w:p>
        </w:tc>
      </w:tr>
      <w:tr w:rsidR="007C44BD" w:rsidRPr="007C44BD" w:rsidTr="00474D08">
        <w:trPr>
          <w:trHeight w:val="39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kern w:val="2"/>
                <w:sz w:val="24"/>
                <w:szCs w:val="24"/>
                <w:lang w:eastAsia="zh-CN" w:bidi="hi-IN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395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10.2.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kern w:val="2"/>
                <w:sz w:val="24"/>
                <w:szCs w:val="24"/>
                <w:lang w:eastAsia="zh-CN" w:bidi="hi-IN"/>
              </w:rPr>
              <w:t>Мониторинг предоставления муниципальных услуг по выдаче (продлению) разрешений на строительство и ввод объектов капитального строительства в эксплуатацию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Управление архитектуры и градостроительства администрации городского округа 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На территории городского округа на рынке дорожной деятельности функционируют 15 предприятий различных форм собственности, из них доля частных хозяйствующих субъектов составляет 87% (13 предприятий).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несоответствие существующей сети автомобильных дорог общего пользования местного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 xml:space="preserve">Цели: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развитие сети автомобильных дорог общего пользования местного значения;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расширение применения новых технологий строительства, в том числе основанных на применении новых инновационных материалов в дорожном строительстве.</w:t>
            </w:r>
          </w:p>
        </w:tc>
      </w:tr>
      <w:tr w:rsidR="007C44BD" w:rsidRPr="007C44BD" w:rsidTr="00474D08">
        <w:trPr>
          <w:trHeight w:val="12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доли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45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Осуществление закупок товаров, работ, услуг для обеспечения государственных нужд конкурентными способами с соблюдением принципов обеспечения конкуренции, открытости, прозрачности в целях сохранения базового значения целевого показателя принципов обеспечения конкуренции, открытости, прозрачности в целях сохранения базового значения целевого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1470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11.2.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кадастровых и землеустроительных работ</w:t>
            </w:r>
          </w:p>
        </w:tc>
      </w:tr>
      <w:tr w:rsidR="007C44BD" w:rsidRPr="007C44BD" w:rsidTr="00474D08">
        <w:tc>
          <w:tcPr>
            <w:tcW w:w="15660" w:type="dxa"/>
            <w:gridSpan w:val="10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Услуги в сфере кадастровых и землеустроительных работ оказывают 3 организации частной формы собственности: ООО ПК «Кадастровое дело», ООО «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ГеоСфера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>» и индивидуальный предприниматель Родюков А.Н.</w:t>
            </w:r>
          </w:p>
        </w:tc>
      </w:tr>
      <w:tr w:rsidR="007C44BD" w:rsidRPr="007C44BD" w:rsidTr="00474D08">
        <w:trPr>
          <w:trHeight w:val="12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сохранения доли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138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Ведение рейтинга кадастровых инженеров по показателям «Доля принятых решений о приостановлении (отказе) в кадастровом учете от объема поданных документов»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138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Вовлечение кадастровых инженеров, осуществляющих свою деятельность на территории Приморского края, в работу по проведению комплексных кадастровых работ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производства бетона</w:t>
            </w:r>
          </w:p>
        </w:tc>
      </w:tr>
      <w:tr w:rsidR="007C44BD" w:rsidRPr="007C44BD" w:rsidTr="00474D08">
        <w:trPr>
          <w:trHeight w:val="569"/>
        </w:trPr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7C44BD">
              <w:rPr>
                <w:color w:val="000000"/>
                <w:sz w:val="24"/>
                <w:szCs w:val="24"/>
                <w:lang w:eastAsia="zh-CN"/>
              </w:rPr>
              <w:t>Важным фактором, обеспечивающим потребности рынка строительства жилья и других объектов, является текущее состояние и потенциал промышленности строительных материалов. На территории городского округа товарный бетон производит ООО «Монолит» - организация частной формы собственности, доля которой составляет 100% от общего объема рынка.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iCs/>
                <w:sz w:val="24"/>
                <w:szCs w:val="24"/>
                <w:lang w:eastAsia="zh-CN"/>
              </w:rPr>
              <w:t>Проблематика: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proofErr w:type="spellStart"/>
            <w:r w:rsidRPr="007C44BD">
              <w:rPr>
                <w:sz w:val="24"/>
                <w:szCs w:val="24"/>
                <w:lang w:eastAsia="zh-CN"/>
              </w:rPr>
              <w:t>недозагруженность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 xml:space="preserve">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производственных мощностей (коэффициент использования производственных мощностей составляет 23,3%);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профицит мощностей заводов по производству товарного бетона;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недостаточный уровень инвестиций, необходимых для модернизации отрасли и внедрения современных технологий;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нехватка собственных оборотных средств;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сложность в получении государственной поддержки и льготных кредитов предприятиями отрасли.</w:t>
            </w:r>
          </w:p>
        </w:tc>
      </w:tr>
      <w:tr w:rsidR="007C44BD" w:rsidRPr="007C44BD" w:rsidTr="00474D08">
        <w:trPr>
          <w:trHeight w:val="5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сохранения доли организаций частной формы собственности в сфере производства бетона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Управление архитектуры и градостроительства администрации городского округа </w:t>
            </w:r>
          </w:p>
        </w:tc>
      </w:tr>
      <w:tr w:rsidR="007C44BD" w:rsidRPr="007C44BD" w:rsidTr="00474D08">
        <w:trPr>
          <w:trHeight w:val="98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64" w:lineRule="auto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Мониторинг состояния и развития конкуренции на рынке производства бетона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58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64" w:lineRule="auto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равных условий доступа производителей для участия в выставках для презентации товара, организации межмуниципального сотрудничества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581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13.3.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64" w:lineRule="auto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Информационное обеспечение участников рынка производства бетона, а также предоставление им консультативной помощи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Сфера наружной рекламы</w:t>
            </w:r>
          </w:p>
        </w:tc>
      </w:tr>
      <w:tr w:rsidR="007C44BD" w:rsidRPr="007C44BD" w:rsidTr="00474D08"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На территории Арсеньевского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C44BD" w:rsidRPr="007C44BD" w:rsidTr="00474D08">
        <w:trPr>
          <w:trHeight w:val="12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-108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2022 - 2025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190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14.1.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Приморского края, а также муниципального образования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имущественных отношений администрации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14.2.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</w:t>
            </w:r>
          </w:p>
        </w:tc>
      </w:tr>
      <w:tr w:rsidR="007C44BD" w:rsidRPr="007C44BD" w:rsidTr="00474D08">
        <w:trPr>
          <w:trHeight w:val="542"/>
        </w:trPr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розничной торговли</w:t>
            </w:r>
          </w:p>
        </w:tc>
      </w:tr>
      <w:tr w:rsidR="007C44BD" w:rsidRPr="007C44BD" w:rsidTr="00474D08">
        <w:trPr>
          <w:trHeight w:val="450"/>
        </w:trPr>
        <w:tc>
          <w:tcPr>
            <w:tcW w:w="1566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226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Рынок услуг торговли на территории Арсеньевского городского округа оценивается как конкурентный. По состоянию на 1 января 2022 года в сфере розничной торговли на территории городского округа осуществляют деятельность около 750 хозяйствующих субъектов в 716 объектах торговли, из них 361 торговое предприятие является стационарным и 355 нестационарными объектами. Фактическая обеспеченность жителей городского округа площадью стационарных торговых объектов по состоянию на 1 января 2022 года на одну тысячу жителей составляет 1321 кв. м., что превышает утвержденный норматив (479,0 кв. м.) в 2,76 раза. 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    В реестр ярмарочных площадок включено 5 объектов. На территории двух площадок размещаются постоянно действующие продовольственные ярмарки на 160 и 100 торговых мест. 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Реализация сельскохозяйственной продукции (овощи, фрукты, мясо, мясопродукты, яйцо) осуществляется в 16 нестационарных объектах, расположенных как на муниципальных земельных участках, так и на земле собственников.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Ежегодно дополнительно выделяется от 60 до 70 мест для размещения НТО (лотков, автолавок) в предпраздничные дни (8 марта, Новый год) и для организации сезонной торговли квасом, мороженым, бахчевыми культурами. 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В течение года администрация АГО проводит более 10 городских мероприятий, в которых могут принять участие СМСП с целью реализации товаров собственного производства.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Оборот розничной торговли на 01.10.2021 года составил 1009 млн. руб. (183,6 % в действующих ценах к уровню 2020 года). 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Удельный вес занятых в торговле от общего количества занятых в экономике в 2021 году составил 21,1% (показатель оценочный на 01.10.2021)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 состоянию на 01.01.2022 года на потребительском рынке городского округа товаров продолжают осуществлять деятельность федеральные и региональные торговые сети: «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Самбери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» (Хабаровский край), «Светофор» (Красноярский край) и «Амбар» (г. Хабаровск), МТС, Связной,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Винлаб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. 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Местные магазины находясь в жесткой конкуренции с сетями, применяют все возможные способы выживания (от переформатирования объектов торговли до проведения акций и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акционных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дней продаж). Конкурентным преимуществом этих магазинов является их шаговая доступность к местам проживания граждан, формирование ассортимента товаров по предпочтениям постоянных покупателей. Но и это преимущество в последние годы становится неконкурентным, т. к. сети размещаются не толь ко на окраинах городского округа, но и в каждом жилом микрорайоне. Это имеет как положительный эффект: сдерживание потребительских цен на социально -значимые товары, так и отрицательные моменты для экономики города   - малый торговый бизнес ежегодно сокращается (с 60% в структуре МСП ГО в 2012 году до 35% в 2021году).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В перспективе основными направлениями развития сферы торговли на территории планируется за счет достройки большого торгово-развлекательного центра площадью 12000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кв.м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>. и предоставления мест для размещения нестационарных объектов производителям товаров и сельскохозяйственной продукции на льготных условиях.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Всего в Схему размещения нестационарных объектов Арсеньевского городского округа включено 114 мест для размещения объектов по оказанию услуг торговли круглогодичного и сезонного функционирования   и   37 мест для размещения, НО по оказанию   иных платных услуг населению.  В целях поддержки местных товаропроизводителей и стабилизации цен на социально значимые товары администрация городского округа выделила 21.</w:t>
            </w:r>
          </w:p>
          <w:p w:rsidR="007C44BD" w:rsidRPr="007C44BD" w:rsidRDefault="007C44BD" w:rsidP="007C44BD">
            <w:pPr>
              <w:suppressAutoHyphens/>
              <w:autoSpaceDE/>
              <w:autoSpaceDN/>
              <w:adjustRightInd/>
              <w:ind w:firstLine="226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  <w:p w:rsidR="007C44BD" w:rsidRPr="007C44BD" w:rsidRDefault="007C44BD" w:rsidP="007C44BD">
            <w:pPr>
              <w:suppressAutoHyphens/>
              <w:autoSpaceDN/>
              <w:adjustRightInd/>
              <w:ind w:firstLine="226"/>
              <w:rPr>
                <w:sz w:val="20"/>
                <w:highlight w:val="yellow"/>
                <w:lang w:eastAsia="zh-CN"/>
              </w:rPr>
            </w:pPr>
          </w:p>
        </w:tc>
      </w:tr>
      <w:tr w:rsidR="007C44BD" w:rsidRPr="007C44BD" w:rsidTr="00474D08">
        <w:trPr>
          <w:trHeight w:val="571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15.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2022-2024 </w:t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44BD" w:rsidRPr="007C44BD" w:rsidRDefault="007C44BD" w:rsidP="007C44BD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15.1.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2024 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15.2.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Внесение изменений в </w:t>
            </w:r>
            <w:r w:rsidRPr="007C44BD">
              <w:rPr>
                <w:rFonts w:eastAsia="Calibri"/>
                <w:sz w:val="20"/>
                <w:szCs w:val="24"/>
                <w:lang w:eastAsia="zh-CN"/>
              </w:rPr>
              <w:t xml:space="preserve">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Порядок разработки и утверждения схем размещения нестационарных торговых объектов, утвержденный приказ</w:t>
            </w:r>
            <w:r w:rsidRPr="007C44BD">
              <w:rPr>
                <w:color w:val="0563C1"/>
                <w:sz w:val="24"/>
                <w:szCs w:val="24"/>
                <w:u w:val="single"/>
              </w:rPr>
              <w:t xml:space="preserve">ом департамента лицензирования и торговли Приморского края </w:t>
            </w:r>
            <w:r w:rsidRPr="007C44BD">
              <w:rPr>
                <w:color w:val="0563C1"/>
                <w:sz w:val="24"/>
                <w:szCs w:val="24"/>
                <w:u w:val="single"/>
              </w:rPr>
              <w:br/>
              <w:t xml:space="preserve">от 15 декабря 2015 года № 114 «Об утверждении Порядка разработки и утверждения схем размещения нестационарных торговых объектов»  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2024 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15.3.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2022 -2024 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 городского округа</w:t>
            </w:r>
          </w:p>
        </w:tc>
      </w:tr>
      <w:tr w:rsidR="007C44BD" w:rsidRPr="007C44BD" w:rsidTr="00474D08">
        <w:trPr>
          <w:trHeight w:val="53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Рынок ритуальных услуг</w:t>
            </w:r>
          </w:p>
        </w:tc>
      </w:tr>
      <w:tr w:rsidR="007C44BD" w:rsidRPr="007C44BD" w:rsidTr="00474D08">
        <w:trPr>
          <w:trHeight w:val="79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По состоянию на 31.12.2021 на территории городского округа ритуальные услуги оказывают 9 предприятий: 1 муниципальное (МБУ «Спецслужба г. Арсеньева») и 8 организаций частной формы собственности (индивидуальные предприниматели - Павленко З.А.,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Ходос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С.В.,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Ходос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Т.В. Демченко Е.В., Горбунов А.В., Николаева Н.Н.,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Новак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И.А., 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Чичикин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А.Б.). Доля частных хозяйствующих субъектов, осуществляющих деятельность на рынке ритуальных услуг составляет 88,9 %. 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Сохранение количества организаций частной формы собственности  в сфере ритуальных услуг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88,9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16.1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2022-2024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16.2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BD" w:rsidRPr="007C44BD" w:rsidRDefault="007C44BD" w:rsidP="007C44BD">
            <w:pPr>
              <w:suppressAutoHyphens/>
              <w:autoSpaceDN/>
              <w:adjustRightInd/>
              <w:ind w:firstLine="0"/>
              <w:rPr>
                <w:sz w:val="22"/>
                <w:lang w:eastAsia="zh-CN"/>
              </w:rPr>
            </w:pPr>
            <w:r w:rsidRPr="007C44BD">
              <w:rPr>
                <w:sz w:val="22"/>
                <w:lang w:eastAsia="zh-CN"/>
              </w:rPr>
              <w:t>Ведение реестра организаций сферы ритуальных услуг и размещение на официальном сайте администрации городского округа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2022-2024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79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16.3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7C44BD">
              <w:rPr>
                <w:rFonts w:eastAsia="Calibri"/>
                <w:sz w:val="24"/>
                <w:szCs w:val="24"/>
                <w:lang w:eastAsia="zh-CN"/>
              </w:rPr>
              <w:t>Цифровизация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мест захоронения на территории городского округа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2023-2024</w:t>
            </w: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</w:tbl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sz w:val="20"/>
          <w:lang w:eastAsia="zh-CN"/>
        </w:rPr>
      </w:pPr>
      <w:r w:rsidRPr="007C44BD">
        <w:rPr>
          <w:b/>
          <w:sz w:val="28"/>
          <w:szCs w:val="28"/>
          <w:lang w:val="en-US" w:eastAsia="zh-CN"/>
        </w:rPr>
        <w:t>IV</w:t>
      </w:r>
      <w:r w:rsidRPr="007C44BD">
        <w:rPr>
          <w:b/>
          <w:sz w:val="28"/>
          <w:szCs w:val="28"/>
          <w:lang w:eastAsia="zh-CN"/>
        </w:rPr>
        <w:t>. СИСТЕМНЫЕ МЕРОПРИЯТИЯ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4"/>
          <w:szCs w:val="24"/>
          <w:lang w:eastAsia="zh-CN"/>
        </w:rPr>
      </w:pPr>
    </w:p>
    <w:tbl>
      <w:tblPr>
        <w:tblW w:w="16052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148"/>
        <w:gridCol w:w="2756"/>
        <w:gridCol w:w="2559"/>
        <w:gridCol w:w="1320"/>
        <w:gridCol w:w="3969"/>
        <w:gridCol w:w="2642"/>
        <w:gridCol w:w="28"/>
        <w:gridCol w:w="6"/>
      </w:tblGrid>
      <w:tr w:rsidR="007C44BD" w:rsidRPr="007C44BD" w:rsidTr="00474D08">
        <w:trPr>
          <w:gridAfter w:val="1"/>
          <w:wAfter w:w="6" w:type="dxa"/>
          <w:tblHeader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Исполнители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1191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оказание консультационных услуг субъектам малого и среднего предпринимательства, предоставление</w:t>
            </w:r>
            <w:r w:rsidRPr="007C44BD">
              <w:rPr>
                <w:sz w:val="24"/>
                <w:szCs w:val="24"/>
                <w:lang w:eastAsia="zh-CN"/>
              </w:rPr>
              <w:br/>
              <w:t>не менее</w:t>
            </w:r>
            <w:r w:rsidRPr="007C44BD">
              <w:rPr>
                <w:sz w:val="24"/>
                <w:szCs w:val="24"/>
                <w:lang w:eastAsia="zh-CN"/>
              </w:rPr>
              <w:br/>
              <w:t>100 консультаций субъектам малого и среднего предпринимательства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val="en-US" w:eastAsia="zh-CN"/>
              </w:rPr>
            </w:pPr>
            <w:r w:rsidRPr="007C44BD">
              <w:rPr>
                <w:sz w:val="20"/>
                <w:lang w:eastAsia="zh-CN"/>
              </w:rPr>
              <w:t>0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Управление экономики и инвестиций администрации городского округа, структурные подразделения (отраслевые органы) администрации городского округа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  <w:cantSplit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обучающих мероприятий для субъектов малого и среднего предпринимательства, связанных с участием в муниципальных закупках.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введение механизма оказания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2022 - 2024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отчеты о проведении обучающих мероприятий для субъектов малого и среднего предпринимательства, связанных с участием в государственных и муниципальных закупках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  <w:cantSplit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315" w:lineRule="atLeas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  <w:cantSplit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315" w:lineRule="atLeast"/>
              <w:ind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  <w:cantSplit/>
          <w:trHeight w:val="3501"/>
        </w:trPr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2022 - 2024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отчеты о реализации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округа, структурные подразделения (отраслевые органы)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несоблюдение требований действующего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повышение правовой грамотности заказчиков, специалистов в сфере закупок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от заинтересованных лиц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несоблюдение заказчиками требований действующего законодательства Российской Федерации о контрактной системе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15 % от совокупного годового объема закупок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округа, структурные подразделения (отраслевые органы)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снижение административных барьеров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до 1 февраля ежегодно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отчеты структурных подразделений (отраслевых органов) администрации городского округа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структурные подразделения (отраслевые органы)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Проведение в отношении проектов нормативных правовых актов городского округа, по которым в соответствии с постановлением администрации Арсеньевского городского округа от 30 декабря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 xml:space="preserve">2015 года № 948-па «Об утверждении Порядка проведения оценки регулирующего воздействия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проектов муниципальных нормативных правовых актов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Арсеньевского городского округа и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деятельности» определена высокая и средняя 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устранение избыточного государственного регулирования;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снижение административных барьеров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2022-2025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постановление Администрации Приморского края о внесении изменений в постановление администрации Арсеньевского городского округа от 30 декабря 2015 года № 948-па «Об утверждении Порядка проведения оценки регулирующего воздействия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проектов муниципальных нормативных правовых актов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Арсеньевского городского округа и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Совершенствование процессов управления муниципальной собственностью в рамках полномочий администрации городского округа, а также ограничение влияния муниципальных предприятий на конкуренцию, включая: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, а также меры по ограничению влияния муниципальных предприятий на условия формирования рыночных отношений;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Проведение проверок целевого использования муниципального имущества, находящегося в распоряжении муниципальных учреждений, а 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акты проверок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Структурные подразделения (отраслевые органы) администрации городского округа, в ведении которых находятся муниципальные предприятия, учреждения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городского округа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повышение прозрачности процедур реализации имущества хозяйствующими субъектами, доля участия городского округа в которых составляет 50 и более процентов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городского округа в которых составляет 50 и более процентов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имущественных отношений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Формирование рейтинга результативности и эффективности контрольно-надзорной деятельности в городском округе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размещение результатов рейтинга результативности и эффективности контрольно-надзорной деятельности в городском округе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3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cantSplit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Обеспечение подготовки докладов об антимонопольном 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комплаенсе</w:t>
            </w:r>
            <w:proofErr w:type="spellEnd"/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доклад об антимонопольном 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комплаенсе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>, направление доклада в министерство экономического развития Приморского края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доклад об антимонопольном 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комплаенсе</w:t>
            </w:r>
            <w:proofErr w:type="spellEnd"/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Правовое управление администрации городского округа</w:t>
            </w:r>
          </w:p>
        </w:tc>
        <w:tc>
          <w:tcPr>
            <w:tcW w:w="3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  <w:cantSplit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  <w:cantSplit/>
          <w:trHeight w:val="647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повышение уровня и качества жизни граждан, проживающих в организациях социальной сферы, получающих услуги в организациях образования, культуры, физической культуры и спорта, создание комфортных и благоприятных условий для реабилитации инвалидов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Муниципальная  программа «Развитие образования Арсеньевского городского округа» на 2020-2024 годы, утвержденная постановлением администрации городского округа от 14 ноября 2019 года</w:t>
            </w:r>
            <w:r w:rsidRPr="007C44BD">
              <w:rPr>
                <w:sz w:val="24"/>
                <w:szCs w:val="24"/>
                <w:lang w:eastAsia="zh-CN"/>
              </w:rPr>
              <w:br/>
              <w:t>№ 830-па;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Муниципальная программа "Развитие физической культуры и спорта в Арсеньевском городском округе" на 2020-2024 годы, утвержденная постановлением администрации городского округа от 13 ноября 2019 года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№ 826-па;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Муниципальная программа "Развитие культуры Арсеньевского городского округе" на 2020-2024 годы, утвержденная постановлением администрации городского округа от 14 ноября 2019 года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№ 818-па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образования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физической культуры и спорта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культуры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акты проверок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имущественных отношений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57" w:firstLine="0"/>
              <w:jc w:val="left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(спорт, культура)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Применение механизмов государственно-частного партнерства, заключение концессионных соглашений в социальной сфере (образование, культура, физкультура и спорт), содействие развитию практики применения механизмов муниципально-частного партнерства, заключения концессионных соглашений в социальной сфере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социальной сфере (социальное обслуживание, образование, культура, физкультура и спорт);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отсутствие первоначального капитала для организации работы по предоставлению услуг социальной сферы;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в социальной сфере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содействие развитию практики применения механизмов муниципально-частного партнерства, заключения концессионных соглашений в социальной сфере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Муниципальная программа «Доступная среда» на период 2020-2024 годы, утвержденная постановлением администрации городского округа от 14.11.2019 № 766-па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имущественных отношений администрации городского округа; Управление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 образования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культуры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57"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физической культуры и спорта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Организационное управление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Содействие развитию негосударственных социально ориентированных некоммерческих организаций (далее – СО НКО) и социального предпринимательства, включая наличие в муниципальных программах городского округа мероприятий, направленных на поддержку негосударственного (немуниципального) сектора, в том числе СО НКО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мероприятия по развитию инфраструктуры поддержки СО НКО и социального предпринимательства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Организация информационной работы с поставщиками социальных услуг, включенными в реестр поставщиков социальных услуг на территории городского округа, о порядке и условиях предоставления социальных услуг, предусмотренных действующим законодательством; проведение обучающих семинаров с</w:t>
            </w:r>
            <w:r w:rsidRPr="007C44BD">
              <w:rPr>
                <w:sz w:val="24"/>
                <w:szCs w:val="24"/>
                <w:lang w:eastAsia="zh-CN"/>
              </w:rPr>
              <w:br/>
              <w:t>СО НКО по вопросам законодательства в сфере социального обслуживания, стандартов предоставления социальных услуг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участие негосударственных организаций, в том числе СО НКО, в предоставлении услуг в сфере социального обслуживания;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несоблюдение негосударственными поставщиками социальных услуг порядков предоставления социальных услуг и стандартов услуг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соблюдение негосударственными поставщиками социального обслуживания законодательства в сфере социального обслуживания, в том числе стандартов оказания услуг; качественная подготовка документов на выплату компенсации за оказанные социальные услуги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реестр поставщиков социальных услуг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Организационное управление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Предоставление субсидий из средств бюджета городского округа СО НКО городского округа на финансовое обеспечение затрат, связанных с реализацией общественно значимых программ (проектов)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участие СО НКО городского округа в решении конкретных социальных проблем и развитии институтов гражданского общества;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количество ресурсов, в том числе финансовых, для реализации общественно значимых программ (проектов)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конкурсного отбора СО НКО, определение победителей конкурсного отбора СО НКО, заключение соглашений о предоставлении субсидий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 реже одного раза в течение финансового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Муниципальная программа «Доступная среда» на период 2020-2024 годы, утвержденная постановлением администрации городского округа от 14.11.2019 № 766-па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Организационное управление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8.3.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Информирование о внедрении 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микрофинансового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 xml:space="preserve"> кредитования проектов субъектов малого и среднего предпринимательства в социальной сфере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низкий уровень доступности мер государственной поддержки для социальных предпринимателей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отчеты о мероприятиях, направленных на внедрение 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микрофинансового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 xml:space="preserve"> кредитования проектов субъектов малого и среднего предпринимательства в социальной сфере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муниципальной  программы по развитию субъектов малого и среднего предпринимательства и достижения показателей ее эффективности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недостаточное информирование граждан о механизмах, связанных с организацией и развитием собственного дела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деятельности,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городского округа, прошедшего обучение по повышению финансовой грамотности 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отчеты о проведении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315" w:lineRule="atLeast"/>
              <w:ind w:lef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39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Задача: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 с соответствующим специализированным уклоном,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10.1.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ограниченное количество учреждений технической направленности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повышение компетентности детей и молодежи в сферах научно-технического творчества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постановление Администрации Приморского края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 7 декабря 2012 года</w:t>
            </w:r>
            <w:r w:rsidRPr="007C44BD">
              <w:rPr>
                <w:sz w:val="24"/>
                <w:szCs w:val="24"/>
                <w:lang w:eastAsia="zh-CN"/>
              </w:rPr>
              <w:br/>
              <w:t>№ 395-па «Об утверждении государственной программы Приморского края «Развитие образования Приморского края» на 2013 - 2024 годы»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Повышение цифровой грамотности населения, муниципальных служащих и работников бюджетной сферы в рамках соответствующей муниципальной  программы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11.1.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Организация мероприятий по реализации регионального проекта «Кадры для цифровой экономики» по ключевым компетенциям цифровой экономики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недостаточный уровень компетенции населения городского округа, вовлеченных в планирование и исполнение программ и проектов цифровой трансформации и обеспечивающих работу с муниципальными информационными системами и цифровыми платформами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содействие массовой подготовке населения городского округа по ключевым компетенциям цифровой экономики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2022-2024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отчеты о проведении мероприятий по ключевым компетенциям цифровой экономики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Организационное управление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Задача: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12.1.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недостаточный уровень выявления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одаренных детей и молодежи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повышение компетентности детей и молодежи, развитие их талантов и способностей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постановление администрации городского округа от 14 ноября 2019 года № 830-па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«Об утверждении муниципальной программы Арсеньевского городского округа «Развитие образования в Арсеньевском городском округе» на 2020 - 2024 годы»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Управление культуры администрации городского округа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 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13.1.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Размещение и поддержание в актуальном состоянии информации об имуществе, находящемся в муниципальной собственности городского округа, 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городского округа в сети Интернет, а также на официальном сайте Российской Федерации в сети Интернет информации о проведении торгов (</w:t>
            </w:r>
            <w:hyperlink r:id="rId13" w:history="1">
              <w:r w:rsidRPr="007C44BD">
                <w:rPr>
                  <w:color w:val="0563C1"/>
                  <w:sz w:val="24"/>
                  <w:szCs w:val="24"/>
                  <w:u w:val="single"/>
                  <w:lang w:eastAsia="zh-CN"/>
                </w:rPr>
                <w:t>www.torgi.gov.r</w:t>
              </w:r>
            </w:hyperlink>
            <w:r w:rsidRPr="007C44BD">
              <w:rPr>
                <w:color w:val="0563C1"/>
                <w:sz w:val="24"/>
                <w:szCs w:val="24"/>
                <w:u w:val="single"/>
                <w:lang w:eastAsia="zh-CN"/>
              </w:rPr>
              <w:t>u)</w:t>
            </w:r>
            <w:r w:rsidRPr="007C44BD">
              <w:rPr>
                <w:sz w:val="24"/>
                <w:szCs w:val="24"/>
                <w:lang w:eastAsia="zh-CN"/>
              </w:rPr>
              <w:t xml:space="preserve">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обеспечение равных условий доступа к информации о муниципальном имуществе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информация на официальном сайте администрации городского округа в сети Интернет для размещения информации о проведении торгов (www.torgi.gov.ru)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Задача: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Мобильность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14.1.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Разработка кадровой потребности (прогноз баланса трудовых ресурсов)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снижение напряженности на рынке труда городского округа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формирование прогноза кадровой потребности городского округа по утвержденным формам; направление прогноза кадровой потребности городского округа структурным подразделениям (отраслевым органам) администрации городского округа на рассмотрение и согласование; размещение прогноза кадровой потребности городского округа на официальном сайте администрации городского округа (</w:t>
            </w:r>
            <w:proofErr w:type="spellStart"/>
            <w:r w:rsidRPr="007C44BD">
              <w:rPr>
                <w:rFonts w:eastAsia="Calibri"/>
                <w:sz w:val="24"/>
                <w:szCs w:val="24"/>
                <w:lang w:val="en-US" w:eastAsia="zh-CN"/>
              </w:rPr>
              <w:t>ars</w:t>
            </w:r>
            <w:proofErr w:type="spellEnd"/>
            <w:r w:rsidRPr="007C44BD">
              <w:rPr>
                <w:rFonts w:eastAsia="Calibri"/>
                <w:sz w:val="24"/>
                <w:szCs w:val="24"/>
                <w:lang w:eastAsia="zh-CN"/>
              </w:rPr>
              <w:t>.</w:t>
            </w:r>
            <w:r w:rsidRPr="007C44BD">
              <w:rPr>
                <w:rFonts w:eastAsia="Calibri"/>
                <w:sz w:val="24"/>
                <w:szCs w:val="24"/>
                <w:lang w:val="en-US" w:eastAsia="zh-CN"/>
              </w:rPr>
              <w:t>town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) в информационно-телекоммуникационной сети Интернет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ежегодно,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до 1 декабря текущего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постановление Администрации Приморского края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 xml:space="preserve">от 11 сентября 2015 года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№</w:t>
            </w:r>
            <w:r w:rsidRPr="007C44BD">
              <w:rPr>
                <w:sz w:val="24"/>
                <w:szCs w:val="24"/>
                <w:lang w:eastAsia="zh-CN"/>
              </w:rPr>
              <w:t xml:space="preserve">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344-па «О разработке прогноза баланса трудовых ресурсов Приморского края и прогноза кадровой потребности Приморского края»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14.2.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 декабря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2019 года № 870-па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снижение напряженности на рынке труда Приморского края;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обеспечение реализации Указа Президента Российской Федерации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от 22 июня 2006 года № 637 «О мерах по оказанию содействия добровольному переселению в Российскую Федерацию соотечественников, проживающих за рубежом» в целях социально-экономического развития Приморского края и улучшения демографической ситуации: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замещение миграционной убыли населения прибывшими в Приморский край участниками госпрограммы по переселению соотечественников и членами их семей.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постоянно в течение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 xml:space="preserve">2022-2027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 xml:space="preserve">постановление Администрации Приморского края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от 7 декабря 2012 года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br/>
              <w:t>№</w:t>
            </w:r>
            <w:r w:rsidRPr="007C44BD">
              <w:rPr>
                <w:sz w:val="24"/>
                <w:szCs w:val="24"/>
                <w:lang w:eastAsia="zh-CN"/>
              </w:rPr>
              <w:t xml:space="preserve">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384-па «Об утверждении государственной программы Приморского края «Содействие занятости населения Приморского края на 2013 - 2021 годы»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5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городском округе;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городского округа, различными финансовыми продуктами и услугами;    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15.1.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2021-2023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15394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highlight w:val="cyan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17.1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Размещение на официальном сайте администрации городского округа 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несвоевременность, неполнота исполнения распоряжения Правительства РФ; низкий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по распоряжению Правительства Российской Федерации создан электронный ресурс в сети Интернет, содержащий информацию по исполнению мероприятий 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ежегодно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доклад</w:t>
            </w: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5394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Обеспечение приватизации имущества, находящегося в собственности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highlight w:val="cyan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18.1.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городского округа, не используемого для реализации функций и полномочий органов </w:t>
            </w:r>
            <w:r w:rsidRPr="007C44BD">
              <w:rPr>
                <w:sz w:val="24"/>
                <w:szCs w:val="24"/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27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Управление имущественных  отношений </w:t>
            </w:r>
            <w:r w:rsidRPr="007C44BD">
              <w:rPr>
                <w:sz w:val="24"/>
                <w:szCs w:val="24"/>
                <w:lang w:eastAsia="zh-CN"/>
              </w:rPr>
              <w:t>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highlight w:val="cyan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18.2.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Включение имущества, находящегося в собственности городского округа, не используемого для реализации функций и полномочий органов местного самоуправления городского округа в программу приватизации</w:t>
            </w:r>
          </w:p>
        </w:tc>
        <w:tc>
          <w:tcPr>
            <w:tcW w:w="275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обеспечена приватизация имущества, находящегося в собственности городского округа, не используемого для реализации функций и полномочий органов </w:t>
            </w:r>
            <w:r w:rsidRPr="007C44BD">
              <w:rPr>
                <w:sz w:val="24"/>
                <w:szCs w:val="24"/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Управление имущественных  отношений </w:t>
            </w:r>
            <w:r w:rsidRPr="007C44BD">
              <w:rPr>
                <w:sz w:val="24"/>
                <w:szCs w:val="24"/>
                <w:lang w:eastAsia="zh-CN"/>
              </w:rPr>
              <w:t>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highlight w:val="cyan"/>
                <w:lang w:eastAsia="zh-CN"/>
              </w:rPr>
            </w:pPr>
          </w:p>
        </w:tc>
      </w:tr>
      <w:tr w:rsidR="007C44BD" w:rsidRPr="007C44BD" w:rsidTr="00474D08">
        <w:trPr>
          <w:gridAfter w:val="1"/>
          <w:wAfter w:w="6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18.3 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городского округа, не используемого для реализации функций и полномочий органов </w:t>
            </w:r>
            <w:r w:rsidRPr="007C44BD">
              <w:rPr>
                <w:sz w:val="24"/>
                <w:szCs w:val="24"/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275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 постановлением Правительства Российской Федерации</w:t>
            </w:r>
            <w:r w:rsidRPr="007C44BD">
              <w:rPr>
                <w:sz w:val="24"/>
                <w:szCs w:val="24"/>
                <w:highlight w:val="white"/>
                <w:lang w:eastAsia="zh-CN"/>
              </w:rPr>
              <w:br/>
              <w:t>от 26 декабря</w:t>
            </w:r>
            <w:r w:rsidRPr="007C44BD">
              <w:rPr>
                <w:sz w:val="24"/>
                <w:szCs w:val="24"/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Управление имущественных  отношений </w:t>
            </w:r>
            <w:r w:rsidRPr="007C44BD">
              <w:rPr>
                <w:sz w:val="24"/>
                <w:szCs w:val="24"/>
                <w:lang w:eastAsia="zh-CN"/>
              </w:rPr>
              <w:t>администрации городского округа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</w:tbl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sz w:val="20"/>
          <w:lang w:eastAsia="zh-CN"/>
        </w:rPr>
      </w:pPr>
      <w:r w:rsidRPr="007C44BD">
        <w:rPr>
          <w:b/>
          <w:sz w:val="28"/>
          <w:szCs w:val="28"/>
          <w:lang w:val="en-US" w:eastAsia="zh-CN"/>
        </w:rPr>
        <w:t>V</w:t>
      </w:r>
      <w:r w:rsidRPr="007C44BD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tbl>
      <w:tblPr>
        <w:tblW w:w="1584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8"/>
        <w:gridCol w:w="3312"/>
        <w:gridCol w:w="3599"/>
        <w:gridCol w:w="2610"/>
        <w:gridCol w:w="2715"/>
        <w:gridCol w:w="2897"/>
      </w:tblGrid>
      <w:tr w:rsidR="007C44BD" w:rsidRPr="007C44BD" w:rsidTr="00474D0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Исполнители</w:t>
            </w:r>
          </w:p>
        </w:tc>
      </w:tr>
      <w:tr w:rsidR="007C44BD" w:rsidRPr="007C44BD" w:rsidTr="00474D0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мониторинга ситуации на товарных рынках для содействия развитию конкуренции в городском округе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сбор информации и анализ товарного рынка, выявление проблем и препятствий, сдерживающих развитие частного сектора на территории городского округа, подготовка предложений по их устранению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отчет о проведенном мониторинге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образования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Управление экономики и инвестиций администрации городского округа;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Управление жизнеобеспечения администрации городского округа; 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городского округа;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городского округа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7C44BD">
              <w:rPr>
                <w:sz w:val="24"/>
                <w:szCs w:val="24"/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Минэкономразвития России № 130)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городского округа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городского округа и деятельности по содействию развитию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Управление экономики и инвестиций администрации городского округа 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муниципального образования 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сформирован реестр хозяйствующих субъектов, доля участия городского округа в которых 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городского округа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городского 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городского округа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28.02.2022,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мониторинга доступности для населения и субъектов малого и среднего предпринимательства финансовых услуг, оказываемых на территории городского округа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получение и анализ информации о доступности для населения и субъектов малого и среднего предпринимательства финансовых услуг, оказываемых на территории городского округа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28.02.2022,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rPr>
          <w:trHeight w:val="46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7C44BD">
              <w:rPr>
                <w:sz w:val="24"/>
                <w:szCs w:val="24"/>
                <w:lang w:eastAsia="zh-CN"/>
              </w:rPr>
              <w:br/>
              <w:t>№ 530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7C44BD" w:rsidRPr="007C44BD" w:rsidTr="00474D0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Информирование </w:t>
            </w:r>
            <w:proofErr w:type="spellStart"/>
            <w:r w:rsidRPr="007C44BD">
              <w:rPr>
                <w:sz w:val="24"/>
                <w:szCs w:val="24"/>
                <w:lang w:eastAsia="zh-CN"/>
              </w:rPr>
              <w:t>сельхозтоваропроизводителей</w:t>
            </w:r>
            <w:proofErr w:type="spellEnd"/>
            <w:r w:rsidRPr="007C44BD">
              <w:rPr>
                <w:sz w:val="24"/>
                <w:szCs w:val="24"/>
                <w:lang w:eastAsia="zh-CN"/>
              </w:rPr>
              <w:t xml:space="preserve">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151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Задача: Развитие рынка ритуальных услуг</w:t>
            </w:r>
          </w:p>
        </w:tc>
      </w:tr>
      <w:tr w:rsidR="007C44BD" w:rsidRPr="007C44BD" w:rsidTr="00474D0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3.1.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Организация инвентаризации существующих кладбищ и мест захоронений на них</w:t>
            </w:r>
          </w:p>
        </w:tc>
        <w:tc>
          <w:tcPr>
            <w:tcW w:w="3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31.12.202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паспорта кладбищ и мест</w:t>
            </w: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 xml:space="preserve"> захоронений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260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3.2.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Создание и ведение в городском округе по результатам  инвентаризации 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31.12.2023, далее ежегодно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реестр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 </w:t>
            </w: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кладбищ и мест захоронений на них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31.12.2024, далее ежегодно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отчет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3.4.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jc w:val="left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01.</w:t>
            </w:r>
            <w:r w:rsidRPr="007C44BD">
              <w:rPr>
                <w:sz w:val="24"/>
                <w:szCs w:val="24"/>
                <w:highlight w:val="white"/>
                <w:lang w:eastAsia="zh-CN"/>
              </w:rPr>
              <w:t>09.</w:t>
            </w: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 xml:space="preserve">2023, далее ежегодно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реестр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3.5.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left="33" w:firstLine="0"/>
              <w:jc w:val="left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31.12.2025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нормативный правовой акт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1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suppressAutoHyphens/>
              <w:autoSpaceDN/>
              <w:adjustRightInd/>
              <w:snapToGrid w:val="0"/>
              <w:ind w:left="34" w:firstLine="0"/>
              <w:textAlignment w:val="baseline"/>
              <w:rPr>
                <w:rFonts w:ascii="Calibri" w:hAnsi="Calibri" w:cs="Calibri"/>
                <w:sz w:val="22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Задача: Развитие сферы образования</w:t>
            </w:r>
          </w:p>
        </w:tc>
      </w:tr>
      <w:tr w:rsidR="007C44BD" w:rsidRPr="007C44BD" w:rsidTr="00474D08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Оказание методической и консультативной помощи частным образовательным организациям, в том числе физическим лицам,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3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2022-2025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доклад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образования администрации городского округа</w:t>
            </w:r>
          </w:p>
        </w:tc>
      </w:tr>
      <w:tr w:rsidR="007C44BD" w:rsidRPr="007C44BD" w:rsidTr="00474D08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Принятие нормативного правового акта о распространении системы персонифицированного финансирования дополнительного образования детей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 xml:space="preserve">2023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нормативный правовой акт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 xml:space="preserve">Управление образования </w:t>
            </w:r>
            <w:r w:rsidRPr="007C44BD">
              <w:rPr>
                <w:rFonts w:eastAsia="Calibri"/>
                <w:sz w:val="24"/>
                <w:szCs w:val="24"/>
                <w:lang w:eastAsia="zh-CN"/>
              </w:rPr>
              <w:t>городского округа</w:t>
            </w:r>
          </w:p>
        </w:tc>
      </w:tr>
      <w:tr w:rsidR="007C44BD" w:rsidRPr="007C44BD" w:rsidTr="00474D08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1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7C44BD" w:rsidRPr="007C44BD" w:rsidTr="00474D08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5.1.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не менее 20%; по межмуниципальным маршрутам регулярных перевозок, оказанных (выполненных) организациями частной формы собственности, — не менее 30%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Постановление администрации городского округа об утверждении порядка формирования сети регулярных а</w:t>
            </w:r>
            <w:bookmarkStart w:id="0" w:name="_GoBack"/>
            <w:bookmarkEnd w:id="0"/>
            <w:r w:rsidRPr="007C44BD">
              <w:rPr>
                <w:sz w:val="24"/>
                <w:szCs w:val="24"/>
                <w:highlight w:val="white"/>
                <w:lang w:eastAsia="zh-CN"/>
              </w:rPr>
              <w:t>втобусных маршрутов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  <w:tr w:rsidR="007C44BD" w:rsidRPr="007C44BD" w:rsidTr="00474D08">
        <w:trPr>
          <w:trHeight w:val="3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5.2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highlight w:val="white"/>
                <w:lang w:eastAsia="zh-C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snapToGrid w:val="0"/>
              <w:ind w:firstLine="0"/>
              <w:rPr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highlight w:val="white"/>
                <w:lang w:eastAsia="zh-CN"/>
              </w:rPr>
              <w:t>2025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sz w:val="24"/>
                <w:szCs w:val="24"/>
                <w:lang w:eastAsia="zh-CN"/>
              </w:rPr>
              <w:t>Постановление администрации городского округа</w:t>
            </w:r>
            <w:r w:rsidRPr="007C44BD">
              <w:rPr>
                <w:sz w:val="24"/>
                <w:szCs w:val="24"/>
                <w:highlight w:val="white"/>
                <w:lang w:eastAsia="zh-CN"/>
              </w:rPr>
              <w:t>, регламентирующее процедуру размещения информации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4BD" w:rsidRPr="007C44BD" w:rsidRDefault="007C44BD" w:rsidP="007C44BD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tLeast"/>
              <w:ind w:left="33" w:firstLine="0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жизнеобеспечения администрации городского округа</w:t>
            </w:r>
          </w:p>
        </w:tc>
      </w:tr>
    </w:tbl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P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7C44BD" w:rsidRDefault="007C44BD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  <w:r w:rsidRPr="007C44BD">
        <w:rPr>
          <w:b/>
          <w:sz w:val="28"/>
          <w:szCs w:val="28"/>
          <w:lang w:eastAsia="zh-CN"/>
        </w:rPr>
        <w:t>_________________________</w:t>
      </w:r>
    </w:p>
    <w:p w:rsidR="00AA1E3C" w:rsidRDefault="00AA1E3C" w:rsidP="007C44BD">
      <w:pPr>
        <w:widowControl/>
        <w:suppressAutoHyphens/>
        <w:autoSpaceDE/>
        <w:autoSpaceDN/>
        <w:adjustRightInd/>
        <w:ind w:firstLine="0"/>
        <w:jc w:val="center"/>
        <w:rPr>
          <w:b/>
          <w:sz w:val="28"/>
          <w:szCs w:val="28"/>
          <w:lang w:eastAsia="zh-CN"/>
        </w:rPr>
      </w:pPr>
    </w:p>
    <w:p w:rsidR="00865E66" w:rsidRDefault="00865E66" w:rsidP="00BC3708">
      <w:pPr>
        <w:pStyle w:val="ConsPlusNormal"/>
        <w:spacing w:line="360" w:lineRule="auto"/>
      </w:pPr>
    </w:p>
    <w:sectPr w:rsidR="00865E66" w:rsidSect="00AA1E3C">
      <w:head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BD" w:rsidRDefault="007C44BD">
      <w:r>
        <w:separator/>
      </w:r>
    </w:p>
  </w:endnote>
  <w:endnote w:type="continuationSeparator" w:id="0">
    <w:p w:rsidR="007C44BD" w:rsidRDefault="007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swiss"/>
    <w:pitch w:val="variable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roman"/>
    <w:pitch w:val="default"/>
  </w:font>
  <w:font w:name="OpenSymbol">
    <w:panose1 w:val="05010000000000000000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 w:rsidP="00AB14C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4BD" w:rsidRDefault="007C4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BD" w:rsidRDefault="007C44BD">
      <w:r>
        <w:separator/>
      </w:r>
    </w:p>
  </w:footnote>
  <w:footnote w:type="continuationSeparator" w:id="0">
    <w:p w:rsidR="007C44BD" w:rsidRDefault="007C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 w:rsidP="0024068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4BD" w:rsidRDefault="007C44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>
    <w:pPr>
      <w:pStyle w:val="a5"/>
      <w:jc w:val="center"/>
    </w:pPr>
  </w:p>
  <w:p w:rsidR="007C44BD" w:rsidRDefault="007C44BD" w:rsidP="00F057D9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272DA1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4" name="Рисунок 4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B7" w:rsidRDefault="00C25BB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7FB3"/>
    <w:multiLevelType w:val="hybridMultilevel"/>
    <w:tmpl w:val="442CBFDC"/>
    <w:lvl w:ilvl="0" w:tplc="347263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94B76"/>
    <w:multiLevelType w:val="hybridMultilevel"/>
    <w:tmpl w:val="674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743"/>
    <w:multiLevelType w:val="hybridMultilevel"/>
    <w:tmpl w:val="6FE4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F25"/>
    <w:multiLevelType w:val="multilevel"/>
    <w:tmpl w:val="C778DED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6" w15:restartNumberingAfterBreak="0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B427FB"/>
    <w:multiLevelType w:val="hybridMultilevel"/>
    <w:tmpl w:val="E91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5A76"/>
    <w:multiLevelType w:val="hybridMultilevel"/>
    <w:tmpl w:val="3E8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56DE"/>
    <w:multiLevelType w:val="multilevel"/>
    <w:tmpl w:val="9FECA3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7"/>
    <w:rsid w:val="00010D1C"/>
    <w:rsid w:val="00012E93"/>
    <w:rsid w:val="00016FF5"/>
    <w:rsid w:val="0006206D"/>
    <w:rsid w:val="00065788"/>
    <w:rsid w:val="0008485B"/>
    <w:rsid w:val="000904DD"/>
    <w:rsid w:val="000925E8"/>
    <w:rsid w:val="000B42D9"/>
    <w:rsid w:val="000B4510"/>
    <w:rsid w:val="000B49D9"/>
    <w:rsid w:val="000C275A"/>
    <w:rsid w:val="00100760"/>
    <w:rsid w:val="00122695"/>
    <w:rsid w:val="001234B5"/>
    <w:rsid w:val="00131832"/>
    <w:rsid w:val="00132398"/>
    <w:rsid w:val="00145C8B"/>
    <w:rsid w:val="00150A68"/>
    <w:rsid w:val="0019242A"/>
    <w:rsid w:val="001A30B6"/>
    <w:rsid w:val="001B20A9"/>
    <w:rsid w:val="001B2A2C"/>
    <w:rsid w:val="001C12F8"/>
    <w:rsid w:val="001D210B"/>
    <w:rsid w:val="001D3E55"/>
    <w:rsid w:val="001F05DB"/>
    <w:rsid w:val="001F38B4"/>
    <w:rsid w:val="001F46E8"/>
    <w:rsid w:val="001F5E74"/>
    <w:rsid w:val="001F7ABE"/>
    <w:rsid w:val="00206BE9"/>
    <w:rsid w:val="002178B1"/>
    <w:rsid w:val="00240687"/>
    <w:rsid w:val="0025096D"/>
    <w:rsid w:val="00253129"/>
    <w:rsid w:val="00254A85"/>
    <w:rsid w:val="00272DA1"/>
    <w:rsid w:val="00286612"/>
    <w:rsid w:val="002A1595"/>
    <w:rsid w:val="002B4C68"/>
    <w:rsid w:val="002C1ADE"/>
    <w:rsid w:val="002C4E04"/>
    <w:rsid w:val="002F5299"/>
    <w:rsid w:val="00300FA4"/>
    <w:rsid w:val="00303407"/>
    <w:rsid w:val="003651D7"/>
    <w:rsid w:val="003B7135"/>
    <w:rsid w:val="003C7484"/>
    <w:rsid w:val="003F5F54"/>
    <w:rsid w:val="00402600"/>
    <w:rsid w:val="00403018"/>
    <w:rsid w:val="00404043"/>
    <w:rsid w:val="00454238"/>
    <w:rsid w:val="00471E00"/>
    <w:rsid w:val="00474D08"/>
    <w:rsid w:val="0049020B"/>
    <w:rsid w:val="0050705B"/>
    <w:rsid w:val="005076C8"/>
    <w:rsid w:val="00514707"/>
    <w:rsid w:val="00517D56"/>
    <w:rsid w:val="005246D9"/>
    <w:rsid w:val="00532812"/>
    <w:rsid w:val="00553208"/>
    <w:rsid w:val="005643D9"/>
    <w:rsid w:val="00573EEE"/>
    <w:rsid w:val="00592A52"/>
    <w:rsid w:val="005A3246"/>
    <w:rsid w:val="005A55C1"/>
    <w:rsid w:val="005D6FA1"/>
    <w:rsid w:val="005D78FF"/>
    <w:rsid w:val="005E1B1D"/>
    <w:rsid w:val="005F45EB"/>
    <w:rsid w:val="005F621C"/>
    <w:rsid w:val="0060144D"/>
    <w:rsid w:val="00611972"/>
    <w:rsid w:val="00621255"/>
    <w:rsid w:val="00622156"/>
    <w:rsid w:val="00631DBF"/>
    <w:rsid w:val="00637697"/>
    <w:rsid w:val="006454B4"/>
    <w:rsid w:val="00646486"/>
    <w:rsid w:val="006528EA"/>
    <w:rsid w:val="0067282E"/>
    <w:rsid w:val="00675436"/>
    <w:rsid w:val="00681EFD"/>
    <w:rsid w:val="006A7761"/>
    <w:rsid w:val="006C74BD"/>
    <w:rsid w:val="006D1B13"/>
    <w:rsid w:val="006D46D9"/>
    <w:rsid w:val="006D554B"/>
    <w:rsid w:val="006E3865"/>
    <w:rsid w:val="006E5EA1"/>
    <w:rsid w:val="006E726E"/>
    <w:rsid w:val="006F2B6A"/>
    <w:rsid w:val="007076D8"/>
    <w:rsid w:val="007240A1"/>
    <w:rsid w:val="0073512D"/>
    <w:rsid w:val="0075657F"/>
    <w:rsid w:val="0077066E"/>
    <w:rsid w:val="00773245"/>
    <w:rsid w:val="0077471E"/>
    <w:rsid w:val="007971FF"/>
    <w:rsid w:val="007A1418"/>
    <w:rsid w:val="007A62F6"/>
    <w:rsid w:val="007B2B5B"/>
    <w:rsid w:val="007C44BD"/>
    <w:rsid w:val="00804BE1"/>
    <w:rsid w:val="00816DA9"/>
    <w:rsid w:val="00865E66"/>
    <w:rsid w:val="00882939"/>
    <w:rsid w:val="008A29AF"/>
    <w:rsid w:val="008C51D3"/>
    <w:rsid w:val="008D2068"/>
    <w:rsid w:val="008E0B13"/>
    <w:rsid w:val="008F5E9F"/>
    <w:rsid w:val="009031B8"/>
    <w:rsid w:val="009120AE"/>
    <w:rsid w:val="00920166"/>
    <w:rsid w:val="009750B7"/>
    <w:rsid w:val="009923D8"/>
    <w:rsid w:val="00992B48"/>
    <w:rsid w:val="00993009"/>
    <w:rsid w:val="00994D10"/>
    <w:rsid w:val="009972B4"/>
    <w:rsid w:val="009A2FD6"/>
    <w:rsid w:val="009B3396"/>
    <w:rsid w:val="009B6CA3"/>
    <w:rsid w:val="009C452A"/>
    <w:rsid w:val="009D6B62"/>
    <w:rsid w:val="009D6F70"/>
    <w:rsid w:val="009F06E5"/>
    <w:rsid w:val="00A45092"/>
    <w:rsid w:val="00A500F4"/>
    <w:rsid w:val="00A54D83"/>
    <w:rsid w:val="00A90A27"/>
    <w:rsid w:val="00A91953"/>
    <w:rsid w:val="00A93679"/>
    <w:rsid w:val="00AA1E3C"/>
    <w:rsid w:val="00AB14CC"/>
    <w:rsid w:val="00AB21D2"/>
    <w:rsid w:val="00AB6BB2"/>
    <w:rsid w:val="00AC4B80"/>
    <w:rsid w:val="00AC5275"/>
    <w:rsid w:val="00AD2E13"/>
    <w:rsid w:val="00AD382E"/>
    <w:rsid w:val="00AF5676"/>
    <w:rsid w:val="00AF6D95"/>
    <w:rsid w:val="00B11A2E"/>
    <w:rsid w:val="00B11E06"/>
    <w:rsid w:val="00B2564C"/>
    <w:rsid w:val="00B32E19"/>
    <w:rsid w:val="00B356CC"/>
    <w:rsid w:val="00B36281"/>
    <w:rsid w:val="00B4356A"/>
    <w:rsid w:val="00B53139"/>
    <w:rsid w:val="00B5535B"/>
    <w:rsid w:val="00B614E8"/>
    <w:rsid w:val="00B71811"/>
    <w:rsid w:val="00B84A04"/>
    <w:rsid w:val="00B90291"/>
    <w:rsid w:val="00B945F8"/>
    <w:rsid w:val="00B97C16"/>
    <w:rsid w:val="00BA10C1"/>
    <w:rsid w:val="00BA32A6"/>
    <w:rsid w:val="00BB24FB"/>
    <w:rsid w:val="00BB5081"/>
    <w:rsid w:val="00BC3708"/>
    <w:rsid w:val="00BC3DC5"/>
    <w:rsid w:val="00BE6D8D"/>
    <w:rsid w:val="00C25BB7"/>
    <w:rsid w:val="00C42B63"/>
    <w:rsid w:val="00C53553"/>
    <w:rsid w:val="00C67B96"/>
    <w:rsid w:val="00C83179"/>
    <w:rsid w:val="00C86421"/>
    <w:rsid w:val="00CA6213"/>
    <w:rsid w:val="00CB0004"/>
    <w:rsid w:val="00CD66E5"/>
    <w:rsid w:val="00CF534B"/>
    <w:rsid w:val="00D00A09"/>
    <w:rsid w:val="00D01B69"/>
    <w:rsid w:val="00D03713"/>
    <w:rsid w:val="00D0524C"/>
    <w:rsid w:val="00D06E17"/>
    <w:rsid w:val="00D127D8"/>
    <w:rsid w:val="00D203CE"/>
    <w:rsid w:val="00D247BB"/>
    <w:rsid w:val="00D630E1"/>
    <w:rsid w:val="00D7375A"/>
    <w:rsid w:val="00D96501"/>
    <w:rsid w:val="00D96D15"/>
    <w:rsid w:val="00DA08B9"/>
    <w:rsid w:val="00DD4EE0"/>
    <w:rsid w:val="00DF02F0"/>
    <w:rsid w:val="00E0057D"/>
    <w:rsid w:val="00E12AB0"/>
    <w:rsid w:val="00E26D49"/>
    <w:rsid w:val="00E31827"/>
    <w:rsid w:val="00E46E0F"/>
    <w:rsid w:val="00E944B1"/>
    <w:rsid w:val="00E954C3"/>
    <w:rsid w:val="00EB7999"/>
    <w:rsid w:val="00EC6431"/>
    <w:rsid w:val="00EC661C"/>
    <w:rsid w:val="00EE69FE"/>
    <w:rsid w:val="00EE6E10"/>
    <w:rsid w:val="00EE755C"/>
    <w:rsid w:val="00EF340C"/>
    <w:rsid w:val="00F0283C"/>
    <w:rsid w:val="00F057D9"/>
    <w:rsid w:val="00F165FC"/>
    <w:rsid w:val="00F55022"/>
    <w:rsid w:val="00F60CD7"/>
    <w:rsid w:val="00F66375"/>
    <w:rsid w:val="00F7778A"/>
    <w:rsid w:val="00FA140F"/>
    <w:rsid w:val="00FA31F5"/>
    <w:rsid w:val="00FD4BED"/>
    <w:rsid w:val="00FD79A5"/>
    <w:rsid w:val="00FE612F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15BBDB"/>
  <w15:chartTrackingRefBased/>
  <w15:docId w15:val="{FC948723-A8EE-4FCC-A326-D8F0457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7C44BD"/>
    <w:pPr>
      <w:keepNext/>
      <w:widowControl/>
      <w:numPr>
        <w:numId w:val="11"/>
      </w:numPr>
      <w:tabs>
        <w:tab w:val="left" w:pos="0"/>
      </w:tabs>
      <w:suppressAutoHyphens/>
      <w:autoSpaceDE/>
      <w:autoSpaceDN/>
      <w:adjustRightInd/>
      <w:spacing w:before="240" w:after="60"/>
      <w:jc w:val="left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paragraph" w:styleId="2">
    <w:name w:val="heading 2"/>
    <w:basedOn w:val="11"/>
    <w:next w:val="a0"/>
    <w:link w:val="20"/>
    <w:qFormat/>
    <w:rsid w:val="007C44BD"/>
    <w:pPr>
      <w:numPr>
        <w:ilvl w:val="1"/>
        <w:numId w:val="11"/>
      </w:numPr>
      <w:tabs>
        <w:tab w:val="left" w:pos="0"/>
      </w:tabs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A31F5"/>
    <w:pPr>
      <w:tabs>
        <w:tab w:val="center" w:pos="4677"/>
        <w:tab w:val="right" w:pos="9355"/>
      </w:tabs>
    </w:pPr>
  </w:style>
  <w:style w:type="paragraph" w:styleId="a0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0"/>
    <w:locked/>
    <w:rsid w:val="005076C8"/>
    <w:rPr>
      <w:sz w:val="26"/>
      <w:szCs w:val="26"/>
      <w:lang w:val="ru-RU" w:eastAsia="zh-CN" w:bidi="ar-SA"/>
    </w:rPr>
  </w:style>
  <w:style w:type="character" w:customStyle="1" w:styleId="a8">
    <w:name w:val="Нижний колонтитул Знак"/>
    <w:link w:val="a7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1"/>
    <w:rsid w:val="002C1ADE"/>
  </w:style>
  <w:style w:type="paragraph" w:styleId="ac">
    <w:name w:val="List Paragraph"/>
    <w:basedOn w:val="a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865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65E66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3651D7"/>
    <w:rPr>
      <w:sz w:val="26"/>
    </w:rPr>
  </w:style>
  <w:style w:type="character" w:customStyle="1" w:styleId="10">
    <w:name w:val="Заголовок 1 Знак"/>
    <w:basedOn w:val="a1"/>
    <w:link w:val="1"/>
    <w:rsid w:val="007C44BD"/>
    <w:rPr>
      <w:rFonts w:ascii="Cambria" w:hAnsi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7C44BD"/>
    <w:rPr>
      <w:rFonts w:ascii="Liberation Serif" w:eastAsia="Tahoma" w:hAnsi="Liberation Serif" w:cs="FreeSans"/>
      <w:b/>
      <w:bCs/>
      <w:sz w:val="36"/>
      <w:szCs w:val="3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7C44BD"/>
  </w:style>
  <w:style w:type="character" w:customStyle="1" w:styleId="WW8Num1z0">
    <w:name w:val="WW8Num1z0"/>
    <w:rsid w:val="007C44BD"/>
  </w:style>
  <w:style w:type="character" w:customStyle="1" w:styleId="WW8Num1z1">
    <w:name w:val="WW8Num1z1"/>
    <w:rsid w:val="007C44BD"/>
  </w:style>
  <w:style w:type="character" w:customStyle="1" w:styleId="WW8Num1z2">
    <w:name w:val="WW8Num1z2"/>
    <w:rsid w:val="007C44BD"/>
  </w:style>
  <w:style w:type="character" w:customStyle="1" w:styleId="WW8Num1z3">
    <w:name w:val="WW8Num1z3"/>
    <w:rsid w:val="007C44BD"/>
  </w:style>
  <w:style w:type="character" w:customStyle="1" w:styleId="WW8Num1z4">
    <w:name w:val="WW8Num1z4"/>
    <w:rsid w:val="007C44BD"/>
  </w:style>
  <w:style w:type="character" w:customStyle="1" w:styleId="WW8Num1z5">
    <w:name w:val="WW8Num1z5"/>
    <w:rsid w:val="007C44BD"/>
  </w:style>
  <w:style w:type="character" w:customStyle="1" w:styleId="WW8Num1z6">
    <w:name w:val="WW8Num1z6"/>
    <w:rsid w:val="007C44BD"/>
  </w:style>
  <w:style w:type="character" w:customStyle="1" w:styleId="WW8Num1z7">
    <w:name w:val="WW8Num1z7"/>
    <w:rsid w:val="007C44BD"/>
  </w:style>
  <w:style w:type="character" w:customStyle="1" w:styleId="WW8Num1z8">
    <w:name w:val="WW8Num1z8"/>
    <w:rsid w:val="007C44BD"/>
  </w:style>
  <w:style w:type="character" w:customStyle="1" w:styleId="4">
    <w:name w:val="Основной шрифт абзаца4"/>
    <w:rsid w:val="007C44BD"/>
  </w:style>
  <w:style w:type="character" w:styleId="af">
    <w:name w:val="FollowedHyperlink"/>
    <w:rsid w:val="007C44BD"/>
    <w:rPr>
      <w:color w:val="800000"/>
      <w:u w:val="single"/>
    </w:rPr>
  </w:style>
  <w:style w:type="character" w:customStyle="1" w:styleId="110">
    <w:name w:val="Основной шрифт абзаца11"/>
    <w:rsid w:val="007C44BD"/>
  </w:style>
  <w:style w:type="character" w:customStyle="1" w:styleId="WW8Num2z0">
    <w:name w:val="WW8Num2z0"/>
    <w:rsid w:val="007C44BD"/>
    <w:rPr>
      <w:rFonts w:hint="default"/>
    </w:rPr>
  </w:style>
  <w:style w:type="character" w:customStyle="1" w:styleId="3">
    <w:name w:val="Основной шрифт абзаца3"/>
    <w:rsid w:val="007C44BD"/>
  </w:style>
  <w:style w:type="character" w:customStyle="1" w:styleId="21">
    <w:name w:val="Основной шрифт абзаца2"/>
    <w:rsid w:val="007C44BD"/>
  </w:style>
  <w:style w:type="character" w:customStyle="1" w:styleId="WW8Num3z0">
    <w:name w:val="WW8Num3z0"/>
    <w:rsid w:val="007C44BD"/>
    <w:rPr>
      <w:rFonts w:ascii="Symbol" w:hAnsi="Symbol" w:cs="Symbol"/>
      <w:sz w:val="24"/>
    </w:rPr>
  </w:style>
  <w:style w:type="character" w:customStyle="1" w:styleId="WW8Num3z1">
    <w:name w:val="WW8Num3z1"/>
    <w:rsid w:val="007C44BD"/>
    <w:rPr>
      <w:rFonts w:ascii="Courier New" w:hAnsi="Courier New" w:cs="Courier New"/>
      <w:sz w:val="20"/>
    </w:rPr>
  </w:style>
  <w:style w:type="character" w:customStyle="1" w:styleId="WW8Num3z2">
    <w:name w:val="WW8Num3z2"/>
    <w:rsid w:val="007C44BD"/>
    <w:rPr>
      <w:rFonts w:ascii="Wingdings" w:hAnsi="Wingdings" w:cs="Wingdings"/>
      <w:sz w:val="20"/>
    </w:rPr>
  </w:style>
  <w:style w:type="character" w:customStyle="1" w:styleId="WW8Num2z1">
    <w:name w:val="WW8Num2z1"/>
    <w:rsid w:val="007C44BD"/>
  </w:style>
  <w:style w:type="character" w:customStyle="1" w:styleId="WW8Num2z2">
    <w:name w:val="WW8Num2z2"/>
    <w:rsid w:val="007C44BD"/>
  </w:style>
  <w:style w:type="character" w:customStyle="1" w:styleId="WW8Num2z3">
    <w:name w:val="WW8Num2z3"/>
    <w:rsid w:val="007C44BD"/>
  </w:style>
  <w:style w:type="character" w:customStyle="1" w:styleId="WW8Num2z4">
    <w:name w:val="WW8Num2z4"/>
    <w:rsid w:val="007C44BD"/>
  </w:style>
  <w:style w:type="character" w:customStyle="1" w:styleId="WW8Num2z5">
    <w:name w:val="WW8Num2z5"/>
    <w:rsid w:val="007C44BD"/>
  </w:style>
  <w:style w:type="character" w:customStyle="1" w:styleId="WW8Num2z6">
    <w:name w:val="WW8Num2z6"/>
    <w:rsid w:val="007C44BD"/>
  </w:style>
  <w:style w:type="character" w:customStyle="1" w:styleId="WW8Num2z7">
    <w:name w:val="WW8Num2z7"/>
    <w:rsid w:val="007C44BD"/>
  </w:style>
  <w:style w:type="character" w:customStyle="1" w:styleId="WW8Num2z8">
    <w:name w:val="WW8Num2z8"/>
    <w:rsid w:val="007C44BD"/>
  </w:style>
  <w:style w:type="character" w:customStyle="1" w:styleId="WW8Num3z3">
    <w:name w:val="WW8Num3z3"/>
    <w:rsid w:val="007C44BD"/>
  </w:style>
  <w:style w:type="character" w:customStyle="1" w:styleId="WW8Num3z4">
    <w:name w:val="WW8Num3z4"/>
    <w:rsid w:val="007C44BD"/>
  </w:style>
  <w:style w:type="character" w:customStyle="1" w:styleId="WW8Num3z5">
    <w:name w:val="WW8Num3z5"/>
    <w:rsid w:val="007C44BD"/>
  </w:style>
  <w:style w:type="character" w:customStyle="1" w:styleId="WW8Num3z6">
    <w:name w:val="WW8Num3z6"/>
    <w:rsid w:val="007C44BD"/>
  </w:style>
  <w:style w:type="character" w:customStyle="1" w:styleId="WW8Num3z7">
    <w:name w:val="WW8Num3z7"/>
    <w:rsid w:val="007C44BD"/>
  </w:style>
  <w:style w:type="character" w:customStyle="1" w:styleId="WW8Num3z8">
    <w:name w:val="WW8Num3z8"/>
    <w:rsid w:val="007C44BD"/>
  </w:style>
  <w:style w:type="character" w:customStyle="1" w:styleId="WW8Num4z0">
    <w:name w:val="WW8Num4z0"/>
    <w:rsid w:val="007C44BD"/>
    <w:rPr>
      <w:rFonts w:hint="default"/>
    </w:rPr>
  </w:style>
  <w:style w:type="character" w:customStyle="1" w:styleId="WW8Num4z1">
    <w:name w:val="WW8Num4z1"/>
    <w:rsid w:val="007C44BD"/>
  </w:style>
  <w:style w:type="character" w:customStyle="1" w:styleId="WW8Num4z2">
    <w:name w:val="WW8Num4z2"/>
    <w:rsid w:val="007C44BD"/>
  </w:style>
  <w:style w:type="character" w:customStyle="1" w:styleId="WW8Num4z3">
    <w:name w:val="WW8Num4z3"/>
    <w:rsid w:val="007C44BD"/>
  </w:style>
  <w:style w:type="character" w:customStyle="1" w:styleId="WW8Num4z4">
    <w:name w:val="WW8Num4z4"/>
    <w:rsid w:val="007C44BD"/>
  </w:style>
  <w:style w:type="character" w:customStyle="1" w:styleId="WW8Num4z5">
    <w:name w:val="WW8Num4z5"/>
    <w:rsid w:val="007C44BD"/>
  </w:style>
  <w:style w:type="character" w:customStyle="1" w:styleId="WW8Num4z6">
    <w:name w:val="WW8Num4z6"/>
    <w:rsid w:val="007C44BD"/>
  </w:style>
  <w:style w:type="character" w:customStyle="1" w:styleId="WW8Num4z7">
    <w:name w:val="WW8Num4z7"/>
    <w:rsid w:val="007C44BD"/>
  </w:style>
  <w:style w:type="character" w:customStyle="1" w:styleId="WW8Num4z8">
    <w:name w:val="WW8Num4z8"/>
    <w:rsid w:val="007C44BD"/>
  </w:style>
  <w:style w:type="character" w:customStyle="1" w:styleId="WW8Num5z0">
    <w:name w:val="WW8Num5z0"/>
    <w:rsid w:val="007C44BD"/>
  </w:style>
  <w:style w:type="character" w:customStyle="1" w:styleId="WW8Num5z1">
    <w:name w:val="WW8Num5z1"/>
    <w:rsid w:val="007C44BD"/>
  </w:style>
  <w:style w:type="character" w:customStyle="1" w:styleId="WW8Num5z2">
    <w:name w:val="WW8Num5z2"/>
    <w:rsid w:val="007C44BD"/>
  </w:style>
  <w:style w:type="character" w:customStyle="1" w:styleId="WW8Num5z3">
    <w:name w:val="WW8Num5z3"/>
    <w:rsid w:val="007C44BD"/>
  </w:style>
  <w:style w:type="character" w:customStyle="1" w:styleId="WW8Num5z4">
    <w:name w:val="WW8Num5z4"/>
    <w:rsid w:val="007C44BD"/>
  </w:style>
  <w:style w:type="character" w:customStyle="1" w:styleId="WW8Num5z5">
    <w:name w:val="WW8Num5z5"/>
    <w:rsid w:val="007C44BD"/>
  </w:style>
  <w:style w:type="character" w:customStyle="1" w:styleId="WW8Num5z6">
    <w:name w:val="WW8Num5z6"/>
    <w:rsid w:val="007C44BD"/>
  </w:style>
  <w:style w:type="character" w:customStyle="1" w:styleId="WW8Num5z7">
    <w:name w:val="WW8Num5z7"/>
    <w:rsid w:val="007C44BD"/>
  </w:style>
  <w:style w:type="character" w:customStyle="1" w:styleId="WW8Num5z8">
    <w:name w:val="WW8Num5z8"/>
    <w:rsid w:val="007C44BD"/>
  </w:style>
  <w:style w:type="character" w:customStyle="1" w:styleId="WW8Num6z0">
    <w:name w:val="WW8Num6z0"/>
    <w:rsid w:val="007C44BD"/>
    <w:rPr>
      <w:rFonts w:hint="default"/>
    </w:rPr>
  </w:style>
  <w:style w:type="character" w:customStyle="1" w:styleId="WW8Num6z1">
    <w:name w:val="WW8Num6z1"/>
    <w:rsid w:val="007C44BD"/>
  </w:style>
  <w:style w:type="character" w:customStyle="1" w:styleId="WW8Num6z2">
    <w:name w:val="WW8Num6z2"/>
    <w:rsid w:val="007C44BD"/>
  </w:style>
  <w:style w:type="character" w:customStyle="1" w:styleId="WW8Num6z3">
    <w:name w:val="WW8Num6z3"/>
    <w:rsid w:val="007C44BD"/>
  </w:style>
  <w:style w:type="character" w:customStyle="1" w:styleId="WW8Num6z4">
    <w:name w:val="WW8Num6z4"/>
    <w:rsid w:val="007C44BD"/>
  </w:style>
  <w:style w:type="character" w:customStyle="1" w:styleId="WW8Num6z5">
    <w:name w:val="WW8Num6z5"/>
    <w:rsid w:val="007C44BD"/>
  </w:style>
  <w:style w:type="character" w:customStyle="1" w:styleId="WW8Num6z6">
    <w:name w:val="WW8Num6z6"/>
    <w:rsid w:val="007C44BD"/>
  </w:style>
  <w:style w:type="character" w:customStyle="1" w:styleId="WW8Num6z7">
    <w:name w:val="WW8Num6z7"/>
    <w:rsid w:val="007C44BD"/>
  </w:style>
  <w:style w:type="character" w:customStyle="1" w:styleId="WW8Num6z8">
    <w:name w:val="WW8Num6z8"/>
    <w:rsid w:val="007C44BD"/>
  </w:style>
  <w:style w:type="character" w:customStyle="1" w:styleId="13">
    <w:name w:val="Основной шрифт абзаца1"/>
    <w:rsid w:val="007C44BD"/>
  </w:style>
  <w:style w:type="character" w:customStyle="1" w:styleId="14">
    <w:name w:val="Знак примечания1"/>
    <w:rsid w:val="007C44BD"/>
    <w:rPr>
      <w:sz w:val="16"/>
      <w:szCs w:val="16"/>
    </w:rPr>
  </w:style>
  <w:style w:type="character" w:customStyle="1" w:styleId="af0">
    <w:name w:val="Текст примечания Знак"/>
    <w:rsid w:val="007C44BD"/>
    <w:rPr>
      <w:rFonts w:ascii="Calibri" w:eastAsia="Calibri" w:hAnsi="Calibri" w:cs="Calibri"/>
    </w:rPr>
  </w:style>
  <w:style w:type="character" w:customStyle="1" w:styleId="af1">
    <w:name w:val="Тема примечания Знак"/>
    <w:rsid w:val="007C44BD"/>
    <w:rPr>
      <w:rFonts w:ascii="Calibri" w:eastAsia="Calibri" w:hAnsi="Calibri" w:cs="Calibri"/>
      <w:b/>
      <w:bCs/>
    </w:rPr>
  </w:style>
  <w:style w:type="character" w:customStyle="1" w:styleId="pvxrfhn">
    <w:name w:val="pvxrfhn"/>
    <w:rsid w:val="007C44BD"/>
  </w:style>
  <w:style w:type="character" w:customStyle="1" w:styleId="ListLabel10">
    <w:name w:val="ListLabel 10"/>
    <w:rsid w:val="007C44BD"/>
    <w:rPr>
      <w:rFonts w:ascii="Roboto" w:hAnsi="Roboto" w:cs="Roboto"/>
      <w:sz w:val="24"/>
    </w:rPr>
  </w:style>
  <w:style w:type="character" w:customStyle="1" w:styleId="ListLabel11">
    <w:name w:val="ListLabel 11"/>
    <w:rsid w:val="007C44BD"/>
    <w:rPr>
      <w:sz w:val="20"/>
    </w:rPr>
  </w:style>
  <w:style w:type="character" w:customStyle="1" w:styleId="ListLabel12">
    <w:name w:val="ListLabel 12"/>
    <w:rsid w:val="007C44BD"/>
    <w:rPr>
      <w:sz w:val="20"/>
    </w:rPr>
  </w:style>
  <w:style w:type="character" w:customStyle="1" w:styleId="ListLabel13">
    <w:name w:val="ListLabel 13"/>
    <w:rsid w:val="007C44BD"/>
    <w:rPr>
      <w:sz w:val="20"/>
    </w:rPr>
  </w:style>
  <w:style w:type="character" w:customStyle="1" w:styleId="ListLabel14">
    <w:name w:val="ListLabel 14"/>
    <w:rsid w:val="007C44BD"/>
    <w:rPr>
      <w:sz w:val="20"/>
    </w:rPr>
  </w:style>
  <w:style w:type="character" w:customStyle="1" w:styleId="ListLabel15">
    <w:name w:val="ListLabel 15"/>
    <w:rsid w:val="007C44BD"/>
    <w:rPr>
      <w:sz w:val="20"/>
    </w:rPr>
  </w:style>
  <w:style w:type="character" w:customStyle="1" w:styleId="ListLabel16">
    <w:name w:val="ListLabel 16"/>
    <w:rsid w:val="007C44BD"/>
    <w:rPr>
      <w:sz w:val="20"/>
    </w:rPr>
  </w:style>
  <w:style w:type="character" w:customStyle="1" w:styleId="ListLabel17">
    <w:name w:val="ListLabel 17"/>
    <w:rsid w:val="007C44BD"/>
    <w:rPr>
      <w:sz w:val="20"/>
    </w:rPr>
  </w:style>
  <w:style w:type="character" w:customStyle="1" w:styleId="ListLabel18">
    <w:name w:val="ListLabel 18"/>
    <w:rsid w:val="007C44BD"/>
    <w:rPr>
      <w:sz w:val="20"/>
    </w:rPr>
  </w:style>
  <w:style w:type="character" w:customStyle="1" w:styleId="5">
    <w:name w:val="Основной шрифт абзаца5"/>
    <w:rsid w:val="007C44BD"/>
  </w:style>
  <w:style w:type="character" w:customStyle="1" w:styleId="newstext">
    <w:name w:val="news__text"/>
    <w:rsid w:val="007C44BD"/>
  </w:style>
  <w:style w:type="character" w:customStyle="1" w:styleId="22">
    <w:name w:val="Знак примечания2"/>
    <w:rsid w:val="007C44BD"/>
    <w:rPr>
      <w:sz w:val="16"/>
      <w:szCs w:val="16"/>
    </w:rPr>
  </w:style>
  <w:style w:type="character" w:customStyle="1" w:styleId="15">
    <w:name w:val="Текст примечания Знак1"/>
    <w:rsid w:val="007C44BD"/>
    <w:rPr>
      <w:lang w:eastAsia="zh-CN"/>
    </w:rPr>
  </w:style>
  <w:style w:type="character" w:customStyle="1" w:styleId="af2">
    <w:name w:val="Маркеры списка"/>
    <w:rsid w:val="007C44BD"/>
    <w:rPr>
      <w:rFonts w:ascii="OpenSymbol" w:eastAsia="OpenSymbol" w:hAnsi="OpenSymbol" w:cs="OpenSymbol"/>
    </w:rPr>
  </w:style>
  <w:style w:type="character" w:customStyle="1" w:styleId="Bodytext">
    <w:name w:val="Body text_"/>
    <w:rsid w:val="007C44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7C44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shd w:val="clear" w:color="auto" w:fill="FFFFFF"/>
    </w:rPr>
  </w:style>
  <w:style w:type="paragraph" w:customStyle="1" w:styleId="23">
    <w:name w:val="Заголовок2"/>
    <w:basedOn w:val="a"/>
    <w:next w:val="a0"/>
    <w:rsid w:val="007C44BD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Tahoma" w:cs="FreeSans"/>
      <w:sz w:val="28"/>
      <w:szCs w:val="28"/>
      <w:lang w:eastAsia="zh-CN"/>
    </w:rPr>
  </w:style>
  <w:style w:type="paragraph" w:styleId="af3">
    <w:name w:val="List"/>
    <w:basedOn w:val="a0"/>
    <w:rsid w:val="007C44BD"/>
    <w:pPr>
      <w:widowControl/>
      <w:autoSpaceDE/>
      <w:spacing w:after="140" w:line="276" w:lineRule="auto"/>
      <w:ind w:firstLine="0"/>
      <w:jc w:val="left"/>
    </w:pPr>
    <w:rPr>
      <w:rFonts w:cs="FreeSans"/>
      <w:sz w:val="20"/>
      <w:szCs w:val="20"/>
    </w:rPr>
  </w:style>
  <w:style w:type="paragraph" w:styleId="af4">
    <w:name w:val="caption"/>
    <w:basedOn w:val="a"/>
    <w:qFormat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1">
    <w:name w:val="Заголовок1"/>
    <w:basedOn w:val="a"/>
    <w:next w:val="a0"/>
    <w:rsid w:val="007C44BD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Tahoma" w:cs="FreeSans"/>
      <w:sz w:val="28"/>
      <w:szCs w:val="28"/>
      <w:lang w:eastAsia="zh-CN"/>
    </w:rPr>
  </w:style>
  <w:style w:type="paragraph" w:customStyle="1" w:styleId="30">
    <w:name w:val="Текст примечания3"/>
    <w:basedOn w:val="a"/>
    <w:rsid w:val="007C44BD"/>
    <w:pPr>
      <w:widowControl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af5">
    <w:name w:val="Верхний и нижний колонтитулы"/>
    <w:basedOn w:val="a"/>
    <w:rsid w:val="007C44BD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character" w:customStyle="1" w:styleId="17">
    <w:name w:val="Верхний колонтитул Знак1"/>
    <w:uiPriority w:val="99"/>
    <w:rsid w:val="007C44BD"/>
    <w:rPr>
      <w:lang w:eastAsia="zh-CN"/>
    </w:rPr>
  </w:style>
  <w:style w:type="character" w:customStyle="1" w:styleId="18">
    <w:name w:val="Нижний колонтитул Знак1"/>
    <w:rsid w:val="007C44BD"/>
    <w:rPr>
      <w:lang w:eastAsia="zh-CN"/>
    </w:rPr>
  </w:style>
  <w:style w:type="paragraph" w:customStyle="1" w:styleId="111">
    <w:name w:val="Указатель11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12">
    <w:name w:val="Название объекта11"/>
    <w:basedOn w:val="a"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24">
    <w:name w:val="Название объекта2"/>
    <w:basedOn w:val="a"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9">
    <w:name w:val="Название объекта1"/>
    <w:basedOn w:val="a"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b">
    <w:name w:val="Текст примечания1"/>
    <w:basedOn w:val="a"/>
    <w:rsid w:val="007C44BD"/>
    <w:pPr>
      <w:widowControl/>
      <w:suppressAutoHyphens/>
      <w:autoSpaceDE/>
      <w:autoSpaceDN/>
      <w:adjustRightInd/>
      <w:spacing w:after="160"/>
      <w:ind w:firstLine="0"/>
      <w:jc w:val="left"/>
    </w:pPr>
    <w:rPr>
      <w:rFonts w:ascii="Calibri" w:eastAsia="Calibri" w:hAnsi="Calibri"/>
      <w:sz w:val="20"/>
      <w:lang w:eastAsia="zh-CN"/>
    </w:rPr>
  </w:style>
  <w:style w:type="paragraph" w:customStyle="1" w:styleId="1c">
    <w:name w:val="Тема примечания1"/>
    <w:basedOn w:val="1b"/>
    <w:next w:val="1b"/>
    <w:rsid w:val="007C44BD"/>
    <w:rPr>
      <w:b/>
      <w:bCs/>
    </w:rPr>
  </w:style>
  <w:style w:type="paragraph" w:customStyle="1" w:styleId="1d">
    <w:name w:val="Текст выноски1"/>
    <w:basedOn w:val="a"/>
    <w:rsid w:val="007C44BD"/>
    <w:pPr>
      <w:widowControl/>
      <w:suppressAutoHyphens/>
      <w:autoSpaceDE/>
      <w:autoSpaceDN/>
      <w:adjustRightInd/>
      <w:ind w:firstLine="0"/>
      <w:jc w:val="left"/>
    </w:pPr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7C44B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af7">
    <w:name w:val="Заголовок таблицы"/>
    <w:basedOn w:val="af6"/>
    <w:rsid w:val="007C44BD"/>
    <w:pPr>
      <w:jc w:val="center"/>
    </w:pPr>
    <w:rPr>
      <w:b/>
      <w:bCs/>
    </w:rPr>
  </w:style>
  <w:style w:type="paragraph" w:customStyle="1" w:styleId="130">
    <w:name w:val="Обычный + 13 пт"/>
    <w:basedOn w:val="a"/>
    <w:rsid w:val="007C44BD"/>
    <w:pPr>
      <w:suppressAutoHyphens/>
      <w:autoSpaceDE/>
      <w:autoSpaceDN/>
      <w:adjustRightInd/>
    </w:pPr>
    <w:rPr>
      <w:color w:val="000000"/>
      <w:spacing w:val="3"/>
      <w:szCs w:val="26"/>
      <w:lang w:eastAsia="zh-CN"/>
    </w:rPr>
  </w:style>
  <w:style w:type="paragraph" w:customStyle="1" w:styleId="210">
    <w:name w:val="Основной текст с отступом 21"/>
    <w:basedOn w:val="a"/>
    <w:rsid w:val="007C44BD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af8">
    <w:name w:val="Другое"/>
    <w:basedOn w:val="a"/>
    <w:rsid w:val="007C44BD"/>
    <w:pPr>
      <w:shd w:val="clear" w:color="auto" w:fill="FFFFFF"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1e">
    <w:name w:val="Абзац списка1"/>
    <w:basedOn w:val="a"/>
    <w:rsid w:val="007C44BD"/>
    <w:pPr>
      <w:widowControl/>
      <w:suppressAutoHyphens/>
      <w:autoSpaceDE/>
      <w:autoSpaceDN/>
      <w:adjustRightInd/>
      <w:spacing w:after="160"/>
      <w:ind w:left="720" w:firstLine="0"/>
      <w:contextualSpacing/>
      <w:jc w:val="left"/>
    </w:pPr>
    <w:rPr>
      <w:sz w:val="20"/>
      <w:lang w:eastAsia="zh-CN"/>
    </w:rPr>
  </w:style>
  <w:style w:type="paragraph" w:customStyle="1" w:styleId="26">
    <w:name w:val="Текст примечания2"/>
    <w:basedOn w:val="a"/>
    <w:rsid w:val="007C44BD"/>
    <w:pPr>
      <w:widowControl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1f">
    <w:name w:val="Без интервала1"/>
    <w:rsid w:val="007C44BD"/>
    <w:pPr>
      <w:suppressAutoHyphens/>
    </w:pPr>
    <w:rPr>
      <w:rFonts w:eastAsia="Tahoma" w:cs="FreeSans"/>
      <w:sz w:val="24"/>
      <w:szCs w:val="24"/>
      <w:lang w:eastAsia="zh-CN" w:bidi="hi-IN"/>
    </w:rPr>
  </w:style>
  <w:style w:type="paragraph" w:customStyle="1" w:styleId="27">
    <w:name w:val="Основной текст2"/>
    <w:basedOn w:val="a"/>
    <w:rsid w:val="007C44BD"/>
    <w:pPr>
      <w:widowControl/>
      <w:shd w:val="clear" w:color="auto" w:fill="FFFFFF"/>
      <w:suppressAutoHyphens/>
      <w:autoSpaceDE/>
      <w:autoSpaceDN/>
      <w:adjustRightInd/>
      <w:ind w:firstLine="0"/>
    </w:pPr>
    <w:rPr>
      <w:sz w:val="23"/>
      <w:szCs w:val="23"/>
      <w:lang w:eastAsia="zh-CN"/>
    </w:rPr>
  </w:style>
  <w:style w:type="character" w:customStyle="1" w:styleId="1f0">
    <w:name w:val="Текст выноски Знак1"/>
    <w:uiPriority w:val="99"/>
    <w:semiHidden/>
    <w:rsid w:val="007C44B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4DDC-F17F-484F-8C50-B8065E0E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</TotalTime>
  <Pages>71</Pages>
  <Words>9683</Words>
  <Characters>76103</Characters>
  <Application>Microsoft Office Word</Application>
  <DocSecurity>0</DocSecurity>
  <Lines>634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85615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4</cp:revision>
  <cp:lastPrinted>2022-04-04T02:23:00Z</cp:lastPrinted>
  <dcterms:created xsi:type="dcterms:W3CDTF">2022-04-04T03:37:00Z</dcterms:created>
  <dcterms:modified xsi:type="dcterms:W3CDTF">2022-04-05T00:23:00Z</dcterms:modified>
</cp:coreProperties>
</file>