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E14B76" w:rsidRPr="00E14B76" w:rsidTr="003352C6">
        <w:tc>
          <w:tcPr>
            <w:tcW w:w="9853" w:type="dxa"/>
            <w:shd w:val="clear" w:color="auto" w:fill="auto"/>
          </w:tcPr>
          <w:p w:rsidR="00E14B76" w:rsidRPr="00E14B76" w:rsidRDefault="00E14B76" w:rsidP="00E14B76">
            <w:pPr>
              <w:widowControl w:val="0"/>
              <w:tabs>
                <w:tab w:val="left" w:pos="8041"/>
              </w:tabs>
              <w:suppressAutoHyphens/>
              <w:spacing w:after="0" w:line="240" w:lineRule="auto"/>
              <w:jc w:val="center"/>
              <w:rPr>
                <w:rFonts w:ascii="Times New Roman" w:eastAsia="AR PL KaitiM GB" w:hAnsi="Times New Roman" w:cs="Lohit Hindi"/>
                <w:b/>
                <w:bCs/>
                <w:color w:val="000000"/>
                <w:spacing w:val="20"/>
                <w:kern w:val="1"/>
                <w:sz w:val="32"/>
                <w:szCs w:val="32"/>
                <w:lang w:eastAsia="zh-CN" w:bidi="hi-IN"/>
              </w:rPr>
            </w:pPr>
            <w:r>
              <w:rPr>
                <w:rFonts w:ascii="Times New Roman" w:eastAsia="AR PL KaitiM GB" w:hAnsi="Times New Roman" w:cs="Lohit Hindi"/>
                <w:b/>
                <w:noProof/>
                <w:color w:val="000000"/>
                <w:spacing w:val="20"/>
                <w:kern w:val="1"/>
                <w:sz w:val="32"/>
                <w:szCs w:val="32"/>
                <w:lang w:eastAsia="ru-RU"/>
              </w:rPr>
              <w:drawing>
                <wp:inline distT="0" distB="0" distL="0" distR="0">
                  <wp:extent cx="5905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solidFill>
                            <a:srgbClr val="FFFFFF"/>
                          </a:solidFill>
                          <a:ln>
                            <a:noFill/>
                          </a:ln>
                        </pic:spPr>
                      </pic:pic>
                    </a:graphicData>
                  </a:graphic>
                </wp:inline>
              </w:drawing>
            </w:r>
          </w:p>
        </w:tc>
      </w:tr>
    </w:tbl>
    <w:p w:rsidR="00E14B76" w:rsidRPr="00E14B76" w:rsidRDefault="00E14B76" w:rsidP="00E14B76">
      <w:pPr>
        <w:widowControl w:val="0"/>
        <w:tabs>
          <w:tab w:val="left" w:pos="8041"/>
        </w:tabs>
        <w:suppressAutoHyphens/>
        <w:spacing w:after="0" w:line="240" w:lineRule="auto"/>
        <w:jc w:val="center"/>
        <w:rPr>
          <w:rFonts w:ascii="Times New Roman" w:eastAsia="AR PL KaitiM GB" w:hAnsi="Times New Roman" w:cs="Lohit Hindi"/>
          <w:b/>
          <w:bCs/>
          <w:color w:val="000000"/>
          <w:spacing w:val="20"/>
          <w:kern w:val="1"/>
          <w:sz w:val="32"/>
          <w:szCs w:val="32"/>
          <w:lang w:eastAsia="zh-CN" w:bidi="hi-IN"/>
        </w:rPr>
      </w:pPr>
      <w:r w:rsidRPr="00E14B76">
        <w:rPr>
          <w:rFonts w:ascii="Times New Roman" w:eastAsia="AR PL KaitiM GB" w:hAnsi="Times New Roman" w:cs="Lohit Hindi"/>
          <w:b/>
          <w:bCs/>
          <w:color w:val="000000"/>
          <w:spacing w:val="20"/>
          <w:kern w:val="1"/>
          <w:sz w:val="32"/>
          <w:szCs w:val="32"/>
          <w:lang w:eastAsia="zh-CN" w:bidi="hi-IN"/>
        </w:rPr>
        <w:t xml:space="preserve">АДМИНИСТРАЦИЯ </w:t>
      </w:r>
    </w:p>
    <w:p w:rsidR="00E14B76" w:rsidRPr="00E14B76" w:rsidRDefault="00E14B76" w:rsidP="00E14B76">
      <w:pPr>
        <w:widowControl w:val="0"/>
        <w:tabs>
          <w:tab w:val="left" w:pos="8041"/>
        </w:tabs>
        <w:suppressAutoHyphens/>
        <w:spacing w:after="0" w:line="240" w:lineRule="auto"/>
        <w:jc w:val="center"/>
        <w:rPr>
          <w:rFonts w:ascii="Arial" w:eastAsia="AR PL KaitiM GB" w:hAnsi="Arial" w:cs="Arial"/>
          <w:kern w:val="1"/>
          <w:sz w:val="16"/>
          <w:szCs w:val="16"/>
          <w:lang w:eastAsia="zh-CN" w:bidi="hi-IN"/>
        </w:rPr>
      </w:pPr>
      <w:r w:rsidRPr="00E14B76">
        <w:rPr>
          <w:rFonts w:ascii="Times New Roman" w:eastAsia="AR PL KaitiM GB" w:hAnsi="Times New Roman" w:cs="Lohit Hindi"/>
          <w:b/>
          <w:bCs/>
          <w:color w:val="000000"/>
          <w:spacing w:val="20"/>
          <w:kern w:val="1"/>
          <w:sz w:val="32"/>
          <w:szCs w:val="32"/>
          <w:lang w:eastAsia="zh-CN" w:bidi="hi-IN"/>
        </w:rPr>
        <w:t xml:space="preserve">АРСЕНЬЕВСКОГО ГОРОДСКОГО ОКРУГА </w:t>
      </w:r>
    </w:p>
    <w:p w:rsidR="00E14B76" w:rsidRPr="00E14B76" w:rsidRDefault="00E14B76" w:rsidP="00E14B76">
      <w:pPr>
        <w:widowControl w:val="0"/>
        <w:shd w:val="clear" w:color="auto" w:fill="FFFFFF"/>
        <w:tabs>
          <w:tab w:val="left" w:pos="5050"/>
        </w:tabs>
        <w:suppressAutoHyphens/>
        <w:spacing w:after="0" w:line="240" w:lineRule="auto"/>
        <w:jc w:val="center"/>
        <w:rPr>
          <w:rFonts w:ascii="Arial" w:eastAsia="AR PL KaitiM GB" w:hAnsi="Arial" w:cs="Arial"/>
          <w:kern w:val="1"/>
          <w:sz w:val="16"/>
          <w:szCs w:val="16"/>
          <w:lang w:eastAsia="zh-CN" w:bidi="hi-IN"/>
        </w:rPr>
      </w:pPr>
    </w:p>
    <w:p w:rsidR="00E14B76" w:rsidRPr="00E14B76" w:rsidRDefault="00E14B76" w:rsidP="00E14B76">
      <w:pPr>
        <w:widowControl w:val="0"/>
        <w:shd w:val="clear" w:color="auto" w:fill="FFFFFF"/>
        <w:tabs>
          <w:tab w:val="left" w:pos="5050"/>
        </w:tabs>
        <w:suppressAutoHyphens/>
        <w:spacing w:after="0" w:line="240" w:lineRule="auto"/>
        <w:jc w:val="center"/>
        <w:rPr>
          <w:rFonts w:ascii="Arial" w:eastAsia="AR PL KaitiM GB" w:hAnsi="Arial" w:cs="Arial"/>
          <w:kern w:val="1"/>
          <w:sz w:val="16"/>
          <w:szCs w:val="16"/>
          <w:lang w:eastAsia="zh-CN" w:bidi="hi-IN"/>
        </w:rPr>
      </w:pPr>
    </w:p>
    <w:p w:rsidR="00E14B76" w:rsidRPr="00E14B76" w:rsidRDefault="00E14B76" w:rsidP="00E14B76">
      <w:pPr>
        <w:widowControl w:val="0"/>
        <w:shd w:val="clear" w:color="auto" w:fill="FFFFFF"/>
        <w:suppressAutoHyphens/>
        <w:spacing w:after="0" w:line="240" w:lineRule="auto"/>
        <w:jc w:val="center"/>
        <w:rPr>
          <w:rFonts w:ascii="Times New Roman" w:eastAsia="AR PL KaitiM GB" w:hAnsi="Times New Roman" w:cs="Lohit Hindi"/>
          <w:color w:val="000000"/>
          <w:kern w:val="1"/>
          <w:sz w:val="16"/>
          <w:szCs w:val="16"/>
          <w:lang w:eastAsia="zh-CN" w:bidi="hi-IN"/>
        </w:rPr>
      </w:pPr>
      <w:r w:rsidRPr="00E14B76">
        <w:rPr>
          <w:rFonts w:ascii="Times New Roman" w:eastAsia="AR PL KaitiM GB" w:hAnsi="Times New Roman" w:cs="Lohit Hindi"/>
          <w:color w:val="000000"/>
          <w:kern w:val="1"/>
          <w:sz w:val="28"/>
          <w:szCs w:val="28"/>
          <w:lang w:eastAsia="zh-CN" w:bidi="hi-IN"/>
        </w:rPr>
        <w:t>П О С Т А Н О В Л Е Н И Е</w:t>
      </w:r>
    </w:p>
    <w:p w:rsidR="00E14B76" w:rsidRPr="00E14B76" w:rsidRDefault="00E14B76" w:rsidP="00E14B76">
      <w:pPr>
        <w:widowControl w:val="0"/>
        <w:shd w:val="clear" w:color="auto" w:fill="FFFFFF"/>
        <w:suppressAutoHyphens/>
        <w:spacing w:after="0" w:line="240" w:lineRule="auto"/>
        <w:jc w:val="center"/>
        <w:rPr>
          <w:rFonts w:ascii="Times New Roman" w:eastAsia="AR PL KaitiM GB" w:hAnsi="Times New Roman" w:cs="Lohit Hindi"/>
          <w:color w:val="000000"/>
          <w:kern w:val="1"/>
          <w:sz w:val="16"/>
          <w:szCs w:val="16"/>
          <w:lang w:eastAsia="zh-CN" w:bidi="hi-IN"/>
        </w:rPr>
      </w:pPr>
    </w:p>
    <w:tbl>
      <w:tblPr>
        <w:tblW w:w="0" w:type="auto"/>
        <w:tblInd w:w="108" w:type="dxa"/>
        <w:tblLayout w:type="fixed"/>
        <w:tblLook w:val="0000" w:firstRow="0" w:lastRow="0" w:firstColumn="0" w:lastColumn="0" w:noHBand="0" w:noVBand="0"/>
      </w:tblPr>
      <w:tblGrid>
        <w:gridCol w:w="2009"/>
        <w:gridCol w:w="5101"/>
        <w:gridCol w:w="509"/>
        <w:gridCol w:w="1174"/>
      </w:tblGrid>
      <w:tr w:rsidR="00E14B76" w:rsidRPr="00E14B76" w:rsidTr="003352C6">
        <w:tc>
          <w:tcPr>
            <w:tcW w:w="2009" w:type="dxa"/>
            <w:tcBorders>
              <w:bottom w:val="single" w:sz="4" w:space="0" w:color="000000"/>
            </w:tcBorders>
            <w:shd w:val="clear" w:color="auto" w:fill="auto"/>
          </w:tcPr>
          <w:p w:rsidR="00E14B76" w:rsidRPr="00E14B76" w:rsidRDefault="00DC5FE2" w:rsidP="00E14B76">
            <w:pPr>
              <w:widowControl w:val="0"/>
              <w:suppressAutoHyphens/>
              <w:snapToGrid w:val="0"/>
              <w:spacing w:after="0" w:line="240" w:lineRule="auto"/>
              <w:ind w:left="-124" w:right="-108"/>
              <w:jc w:val="center"/>
              <w:rPr>
                <w:rFonts w:ascii="Times New Roman" w:eastAsia="AR PL KaitiM GB" w:hAnsi="Times New Roman" w:cs="Lohit Hindi"/>
                <w:color w:val="000000"/>
                <w:kern w:val="1"/>
                <w:sz w:val="24"/>
                <w:szCs w:val="24"/>
                <w:lang w:eastAsia="zh-CN" w:bidi="hi-IN"/>
              </w:rPr>
            </w:pPr>
            <w:r>
              <w:rPr>
                <w:rFonts w:ascii="Times New Roman" w:eastAsia="AR PL KaitiM GB" w:hAnsi="Times New Roman" w:cs="Lohit Hindi"/>
                <w:color w:val="000000"/>
                <w:kern w:val="1"/>
                <w:sz w:val="24"/>
                <w:szCs w:val="24"/>
                <w:lang w:eastAsia="zh-CN" w:bidi="hi-IN"/>
              </w:rPr>
              <w:t>21 февраля 2019 г.</w:t>
            </w:r>
          </w:p>
        </w:tc>
        <w:tc>
          <w:tcPr>
            <w:tcW w:w="5101" w:type="dxa"/>
            <w:shd w:val="clear" w:color="auto" w:fill="auto"/>
          </w:tcPr>
          <w:p w:rsidR="00E14B76" w:rsidRPr="00E14B76" w:rsidRDefault="00E14B76" w:rsidP="00E14B76">
            <w:pPr>
              <w:widowControl w:val="0"/>
              <w:suppressAutoHyphens/>
              <w:spacing w:after="0" w:line="240" w:lineRule="auto"/>
              <w:ind w:left="-295"/>
              <w:jc w:val="center"/>
              <w:rPr>
                <w:rFonts w:ascii="Times New Roman" w:eastAsia="AR PL KaitiM GB" w:hAnsi="Times New Roman" w:cs="Lohit Hindi"/>
                <w:color w:val="000000"/>
                <w:kern w:val="1"/>
                <w:sz w:val="24"/>
                <w:szCs w:val="24"/>
                <w:lang w:eastAsia="zh-CN" w:bidi="hi-IN"/>
              </w:rPr>
            </w:pPr>
            <w:r w:rsidRPr="00E14B76">
              <w:rPr>
                <w:rFonts w:ascii="Times New Roman" w:eastAsia="AR PL KaitiM GB" w:hAnsi="Times New Roman" w:cs="Lohit Hindi"/>
                <w:color w:val="000000"/>
                <w:kern w:val="1"/>
                <w:sz w:val="24"/>
                <w:szCs w:val="24"/>
                <w:lang w:eastAsia="zh-CN" w:bidi="hi-IN"/>
              </w:rPr>
              <w:t>г.Арсеньев</w:t>
            </w:r>
          </w:p>
        </w:tc>
        <w:tc>
          <w:tcPr>
            <w:tcW w:w="509" w:type="dxa"/>
            <w:shd w:val="clear" w:color="auto" w:fill="auto"/>
          </w:tcPr>
          <w:p w:rsidR="00E14B76" w:rsidRPr="00E14B76" w:rsidRDefault="00E14B76" w:rsidP="00E14B76">
            <w:pPr>
              <w:widowControl w:val="0"/>
              <w:suppressAutoHyphens/>
              <w:spacing w:after="0" w:line="240" w:lineRule="auto"/>
              <w:rPr>
                <w:rFonts w:ascii="Times New Roman" w:eastAsia="AR PL KaitiM GB" w:hAnsi="Times New Roman" w:cs="Lohit Hindi"/>
                <w:color w:val="000000"/>
                <w:kern w:val="1"/>
                <w:sz w:val="24"/>
                <w:szCs w:val="24"/>
                <w:lang w:eastAsia="zh-CN" w:bidi="hi-IN"/>
              </w:rPr>
            </w:pPr>
            <w:r w:rsidRPr="00E14B76">
              <w:rPr>
                <w:rFonts w:ascii="Times New Roman" w:eastAsia="AR PL KaitiM GB" w:hAnsi="Times New Roman" w:cs="Lohit Hindi"/>
                <w:color w:val="000000"/>
                <w:kern w:val="1"/>
                <w:sz w:val="24"/>
                <w:szCs w:val="24"/>
                <w:lang w:eastAsia="zh-CN" w:bidi="hi-IN"/>
              </w:rPr>
              <w:t>№</w:t>
            </w:r>
          </w:p>
        </w:tc>
        <w:tc>
          <w:tcPr>
            <w:tcW w:w="1174" w:type="dxa"/>
            <w:tcBorders>
              <w:bottom w:val="single" w:sz="4" w:space="0" w:color="000000"/>
            </w:tcBorders>
            <w:shd w:val="clear" w:color="auto" w:fill="auto"/>
          </w:tcPr>
          <w:p w:rsidR="00E14B76" w:rsidRPr="00E14B76" w:rsidRDefault="00DC5FE2" w:rsidP="00E14B76">
            <w:pPr>
              <w:widowControl w:val="0"/>
              <w:suppressAutoHyphens/>
              <w:snapToGrid w:val="0"/>
              <w:spacing w:after="0" w:line="240" w:lineRule="auto"/>
              <w:ind w:left="-108" w:right="-132"/>
              <w:jc w:val="center"/>
              <w:rPr>
                <w:rFonts w:ascii="Times New Roman" w:eastAsia="AR PL KaitiM GB" w:hAnsi="Times New Roman" w:cs="Lohit Hindi"/>
                <w:color w:val="000000"/>
                <w:kern w:val="1"/>
                <w:sz w:val="24"/>
                <w:szCs w:val="24"/>
                <w:lang w:eastAsia="zh-CN" w:bidi="hi-IN"/>
              </w:rPr>
            </w:pPr>
            <w:r>
              <w:rPr>
                <w:rFonts w:ascii="Times New Roman" w:eastAsia="AR PL KaitiM GB" w:hAnsi="Times New Roman" w:cs="Lohit Hindi"/>
                <w:color w:val="000000"/>
                <w:kern w:val="1"/>
                <w:sz w:val="24"/>
                <w:szCs w:val="24"/>
                <w:lang w:eastAsia="zh-CN" w:bidi="hi-IN"/>
              </w:rPr>
              <w:t>124-па</w:t>
            </w:r>
          </w:p>
        </w:tc>
      </w:tr>
    </w:tbl>
    <w:p w:rsidR="00E14B76" w:rsidRPr="00E14B76" w:rsidRDefault="00E14B76" w:rsidP="00E14B76">
      <w:pPr>
        <w:widowControl w:val="0"/>
        <w:tabs>
          <w:tab w:val="left" w:pos="8041"/>
        </w:tabs>
        <w:suppressAutoHyphens/>
        <w:spacing w:after="0"/>
        <w:rPr>
          <w:rFonts w:ascii="Times New Roman" w:eastAsia="AR PL KaitiM GB" w:hAnsi="Times New Roman" w:cs="Lohit Hindi"/>
          <w:b/>
          <w:kern w:val="1"/>
          <w:sz w:val="28"/>
          <w:szCs w:val="28"/>
          <w:lang w:eastAsia="zh-CN" w:bidi="hi-IN"/>
        </w:rPr>
      </w:pPr>
    </w:p>
    <w:p w:rsidR="00E14B76" w:rsidRPr="00E14B76" w:rsidRDefault="00E14B76" w:rsidP="00E14B76">
      <w:pPr>
        <w:widowControl w:val="0"/>
        <w:tabs>
          <w:tab w:val="left" w:pos="8041"/>
        </w:tabs>
        <w:suppressAutoHyphens/>
        <w:spacing w:after="0"/>
        <w:rPr>
          <w:rFonts w:ascii="Times New Roman" w:eastAsia="AR PL KaitiM GB" w:hAnsi="Times New Roman" w:cs="Lohit Hindi"/>
          <w:b/>
          <w:kern w:val="1"/>
          <w:sz w:val="28"/>
          <w:szCs w:val="28"/>
          <w:lang w:eastAsia="zh-CN" w:bidi="hi-IN"/>
        </w:rPr>
      </w:pPr>
    </w:p>
    <w:p w:rsidR="00E14B76" w:rsidRPr="00E14B76" w:rsidRDefault="00E14B76" w:rsidP="00E14B76">
      <w:pPr>
        <w:widowControl w:val="0"/>
        <w:tabs>
          <w:tab w:val="left" w:pos="8041"/>
        </w:tabs>
        <w:suppressAutoHyphens/>
        <w:spacing w:after="0" w:line="240" w:lineRule="auto"/>
        <w:jc w:val="center"/>
        <w:rPr>
          <w:rFonts w:ascii="Times New Roman" w:eastAsia="AR PL KaitiM GB" w:hAnsi="Times New Roman" w:cs="Lohit Hindi"/>
          <w:b/>
          <w:kern w:val="1"/>
          <w:sz w:val="26"/>
          <w:szCs w:val="26"/>
          <w:lang w:eastAsia="zh-CN" w:bidi="hi-IN"/>
        </w:rPr>
      </w:pPr>
      <w:r w:rsidRPr="00E14B76">
        <w:rPr>
          <w:rFonts w:ascii="Times New Roman" w:eastAsia="AR PL KaitiM GB" w:hAnsi="Times New Roman" w:cs="Lohit Hindi"/>
          <w:b/>
          <w:kern w:val="1"/>
          <w:sz w:val="26"/>
          <w:szCs w:val="26"/>
          <w:lang w:eastAsia="zh-CN" w:bidi="hi-IN"/>
        </w:rPr>
        <w:t>Об утверждении Порядка 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внутреннего финансового контроля и внутреннего финансового аудита</w:t>
      </w:r>
    </w:p>
    <w:p w:rsidR="00E14B76" w:rsidRPr="00E14B76" w:rsidRDefault="00E14B76" w:rsidP="00E14B76">
      <w:pPr>
        <w:widowControl w:val="0"/>
        <w:tabs>
          <w:tab w:val="left" w:pos="8041"/>
        </w:tabs>
        <w:suppressAutoHyphens/>
        <w:spacing w:after="0" w:line="240" w:lineRule="auto"/>
        <w:rPr>
          <w:rFonts w:ascii="Times New Roman" w:eastAsia="AR PL KaitiM GB" w:hAnsi="Times New Roman" w:cs="Lohit Hindi"/>
          <w:b/>
          <w:kern w:val="1"/>
          <w:sz w:val="28"/>
          <w:szCs w:val="28"/>
          <w:lang w:eastAsia="zh-CN" w:bidi="hi-IN"/>
        </w:rPr>
      </w:pPr>
    </w:p>
    <w:p w:rsidR="00E14B76" w:rsidRPr="00E14B76" w:rsidRDefault="00E14B76" w:rsidP="00E14B76">
      <w:pPr>
        <w:widowControl w:val="0"/>
        <w:tabs>
          <w:tab w:val="left" w:pos="8041"/>
        </w:tabs>
        <w:suppressAutoHyphens/>
        <w:spacing w:after="0" w:line="360" w:lineRule="auto"/>
        <w:ind w:firstLine="709"/>
        <w:jc w:val="both"/>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В соответствии со статьей 160.2-1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Арсеньевского городского округа, администрация Арсеньевского городского округа</w:t>
      </w:r>
    </w:p>
    <w:p w:rsidR="00E14B76" w:rsidRPr="00E14B76" w:rsidRDefault="00E14B76" w:rsidP="00E14B76">
      <w:pPr>
        <w:widowControl w:val="0"/>
        <w:tabs>
          <w:tab w:val="left" w:pos="8041"/>
        </w:tabs>
        <w:suppressAutoHyphens/>
        <w:spacing w:after="0" w:line="240" w:lineRule="auto"/>
        <w:rPr>
          <w:rFonts w:ascii="Times New Roman" w:eastAsia="AR PL KaitiM GB" w:hAnsi="Times New Roman" w:cs="Lohit Hindi"/>
          <w:kern w:val="1"/>
          <w:sz w:val="26"/>
          <w:szCs w:val="26"/>
          <w:lang w:eastAsia="zh-CN" w:bidi="hi-IN"/>
        </w:rPr>
      </w:pPr>
    </w:p>
    <w:p w:rsidR="00E14B76" w:rsidRPr="00E14B76" w:rsidRDefault="00E14B76" w:rsidP="00E14B76">
      <w:pPr>
        <w:widowControl w:val="0"/>
        <w:tabs>
          <w:tab w:val="left" w:pos="8041"/>
        </w:tabs>
        <w:suppressAutoHyphens/>
        <w:spacing w:after="0" w:line="360" w:lineRule="auto"/>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ПОСТАНОВЛЯЕТ:</w:t>
      </w:r>
    </w:p>
    <w:p w:rsidR="00E14B76" w:rsidRPr="00E14B76" w:rsidRDefault="00E14B76" w:rsidP="00E14B76">
      <w:pPr>
        <w:widowControl w:val="0"/>
        <w:tabs>
          <w:tab w:val="left" w:pos="8041"/>
        </w:tabs>
        <w:suppressAutoHyphens/>
        <w:spacing w:after="0" w:line="240" w:lineRule="auto"/>
        <w:rPr>
          <w:rFonts w:ascii="Times New Roman" w:eastAsia="AR PL KaitiM GB" w:hAnsi="Times New Roman" w:cs="Lohit Hindi"/>
          <w:kern w:val="1"/>
          <w:sz w:val="26"/>
          <w:szCs w:val="26"/>
          <w:lang w:eastAsia="zh-CN" w:bidi="hi-IN"/>
        </w:rPr>
      </w:pPr>
    </w:p>
    <w:p w:rsidR="00E14B76" w:rsidRPr="00E14B76" w:rsidRDefault="00E14B76" w:rsidP="00E14B76">
      <w:pPr>
        <w:widowControl w:val="0"/>
        <w:numPr>
          <w:ilvl w:val="2"/>
          <w:numId w:val="1"/>
        </w:numPr>
        <w:tabs>
          <w:tab w:val="left" w:pos="8041"/>
        </w:tabs>
        <w:suppressAutoHyphens/>
        <w:autoSpaceDE w:val="0"/>
        <w:spacing w:after="0" w:line="360" w:lineRule="auto"/>
        <w:ind w:left="0" w:firstLine="709"/>
        <w:jc w:val="both"/>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1. Утвердить прилагаемый Порядок 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внутреннего финансового контроля и внутреннего финансового аудита.</w:t>
      </w:r>
    </w:p>
    <w:p w:rsidR="00E14B76" w:rsidRPr="00E14B76" w:rsidRDefault="00E14B76" w:rsidP="00E14B76">
      <w:pPr>
        <w:widowControl w:val="0"/>
        <w:numPr>
          <w:ilvl w:val="2"/>
          <w:numId w:val="1"/>
        </w:numPr>
        <w:tabs>
          <w:tab w:val="num" w:pos="1440"/>
          <w:tab w:val="left" w:pos="8041"/>
        </w:tabs>
        <w:suppressAutoHyphens/>
        <w:autoSpaceDE w:val="0"/>
        <w:spacing w:after="0" w:line="360" w:lineRule="auto"/>
        <w:ind w:left="0" w:firstLine="709"/>
        <w:jc w:val="both"/>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 xml:space="preserve">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E14B76" w:rsidRPr="00E14B76" w:rsidRDefault="00E14B76" w:rsidP="00E14B76">
      <w:pPr>
        <w:widowControl w:val="0"/>
        <w:numPr>
          <w:ilvl w:val="2"/>
          <w:numId w:val="1"/>
        </w:numPr>
        <w:tabs>
          <w:tab w:val="num" w:pos="1440"/>
          <w:tab w:val="left" w:pos="8041"/>
        </w:tabs>
        <w:suppressAutoHyphens/>
        <w:autoSpaceDE w:val="0"/>
        <w:spacing w:after="0" w:line="360" w:lineRule="auto"/>
        <w:ind w:left="0" w:firstLine="709"/>
        <w:jc w:val="both"/>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 xml:space="preserve">3. Настоящее постановление вступает в силу после его официального </w:t>
      </w:r>
      <w:r w:rsidRPr="00E14B76">
        <w:rPr>
          <w:rFonts w:ascii="Times New Roman" w:eastAsia="AR PL KaitiM GB" w:hAnsi="Times New Roman" w:cs="Lohit Hindi"/>
          <w:kern w:val="1"/>
          <w:sz w:val="26"/>
          <w:szCs w:val="26"/>
          <w:lang w:eastAsia="zh-CN" w:bidi="hi-IN"/>
        </w:rPr>
        <w:lastRenderedPageBreak/>
        <w:t>опубликования.</w:t>
      </w:r>
    </w:p>
    <w:p w:rsidR="00E14B76" w:rsidRPr="00E14B76" w:rsidRDefault="00E14B76" w:rsidP="00E14B76">
      <w:pPr>
        <w:widowControl w:val="0"/>
        <w:numPr>
          <w:ilvl w:val="2"/>
          <w:numId w:val="1"/>
        </w:numPr>
        <w:tabs>
          <w:tab w:val="num" w:pos="1440"/>
          <w:tab w:val="left" w:pos="8041"/>
        </w:tabs>
        <w:suppressAutoHyphens/>
        <w:autoSpaceDE w:val="0"/>
        <w:spacing w:after="0" w:line="360" w:lineRule="auto"/>
        <w:ind w:left="0" w:firstLine="709"/>
        <w:jc w:val="both"/>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4. Контроль за исполнением настоящего постановления возложить на заместителя главы администрации городского округа С.Л.Черных.</w:t>
      </w:r>
    </w:p>
    <w:p w:rsidR="00E14B76" w:rsidRPr="00E14B76" w:rsidRDefault="00E14B76" w:rsidP="00E14B76">
      <w:pPr>
        <w:widowControl w:val="0"/>
        <w:tabs>
          <w:tab w:val="left" w:pos="8041"/>
        </w:tabs>
        <w:suppressAutoHyphens/>
        <w:spacing w:after="0" w:line="200" w:lineRule="atLeast"/>
        <w:ind w:firstLine="900"/>
        <w:rPr>
          <w:rFonts w:ascii="Times New Roman" w:eastAsia="AR PL KaitiM GB" w:hAnsi="Times New Roman" w:cs="Lohit Hindi"/>
          <w:kern w:val="1"/>
          <w:sz w:val="26"/>
          <w:szCs w:val="26"/>
          <w:lang w:eastAsia="zh-CN" w:bidi="hi-IN"/>
        </w:rPr>
      </w:pPr>
    </w:p>
    <w:p w:rsidR="00E14B76" w:rsidRPr="00E14B76" w:rsidRDefault="00E14B76" w:rsidP="00E14B76">
      <w:pPr>
        <w:widowControl w:val="0"/>
        <w:tabs>
          <w:tab w:val="left" w:pos="8041"/>
        </w:tabs>
        <w:suppressAutoHyphens/>
        <w:spacing w:after="0" w:line="200" w:lineRule="atLeast"/>
        <w:ind w:firstLine="900"/>
        <w:rPr>
          <w:rFonts w:ascii="Times New Roman" w:eastAsia="AR PL KaitiM GB" w:hAnsi="Times New Roman" w:cs="Lohit Hindi"/>
          <w:kern w:val="1"/>
          <w:sz w:val="26"/>
          <w:szCs w:val="26"/>
          <w:lang w:eastAsia="zh-CN" w:bidi="hi-IN"/>
        </w:rPr>
      </w:pPr>
    </w:p>
    <w:p w:rsidR="00E14B76" w:rsidRPr="00E14B76" w:rsidRDefault="00E14B76" w:rsidP="00E14B76">
      <w:pPr>
        <w:widowControl w:val="0"/>
        <w:tabs>
          <w:tab w:val="left" w:pos="8041"/>
        </w:tabs>
        <w:suppressAutoHyphens/>
        <w:spacing w:after="0" w:line="200" w:lineRule="atLeast"/>
        <w:ind w:firstLine="900"/>
        <w:rPr>
          <w:rFonts w:ascii="Times New Roman" w:eastAsia="AR PL KaitiM GB" w:hAnsi="Times New Roman" w:cs="Lohit Hindi"/>
          <w:kern w:val="1"/>
          <w:sz w:val="26"/>
          <w:szCs w:val="26"/>
          <w:lang w:eastAsia="zh-CN" w:bidi="hi-IN"/>
        </w:rPr>
      </w:pPr>
    </w:p>
    <w:p w:rsidR="00E14B76" w:rsidRPr="00E14B76" w:rsidRDefault="00E14B76" w:rsidP="00E14B76">
      <w:pPr>
        <w:widowControl w:val="0"/>
        <w:tabs>
          <w:tab w:val="left" w:pos="8041"/>
        </w:tabs>
        <w:suppressAutoHyphens/>
        <w:spacing w:after="0" w:line="360" w:lineRule="auto"/>
        <w:rPr>
          <w:rFonts w:ascii="Times New Roman" w:eastAsia="AR PL KaitiM GB" w:hAnsi="Times New Roman" w:cs="Lohit Hindi"/>
          <w:kern w:val="1"/>
          <w:sz w:val="26"/>
          <w:szCs w:val="26"/>
          <w:lang w:eastAsia="zh-CN" w:bidi="hi-IN"/>
        </w:rPr>
      </w:pPr>
      <w:r w:rsidRPr="00E14B76">
        <w:rPr>
          <w:rFonts w:ascii="Times New Roman" w:eastAsia="AR PL KaitiM GB" w:hAnsi="Times New Roman" w:cs="Lohit Hindi"/>
          <w:kern w:val="1"/>
          <w:sz w:val="26"/>
          <w:szCs w:val="26"/>
          <w:lang w:eastAsia="zh-CN" w:bidi="hi-IN"/>
        </w:rPr>
        <w:t>Врио Главы городского округа</w:t>
      </w:r>
      <w:r w:rsidRPr="00E14B76">
        <w:rPr>
          <w:rFonts w:ascii="Times New Roman" w:eastAsia="AR PL KaitiM GB" w:hAnsi="Times New Roman" w:cs="Lohit Hindi"/>
          <w:kern w:val="1"/>
          <w:sz w:val="26"/>
          <w:szCs w:val="26"/>
          <w:lang w:eastAsia="zh-CN" w:bidi="hi-IN"/>
        </w:rPr>
        <w:tab/>
        <w:t xml:space="preserve"> В.С. Пивень</w:t>
      </w:r>
    </w:p>
    <w:p w:rsidR="00E14B76" w:rsidRPr="00E14B76" w:rsidRDefault="00E14B76" w:rsidP="00E14B76">
      <w:pPr>
        <w:widowControl w:val="0"/>
        <w:tabs>
          <w:tab w:val="left" w:pos="8041"/>
        </w:tabs>
        <w:suppressAutoHyphens/>
        <w:spacing w:after="0" w:line="360" w:lineRule="auto"/>
        <w:rPr>
          <w:rFonts w:ascii="Times New Roman" w:eastAsia="AR PL KaitiM GB" w:hAnsi="Times New Roman" w:cs="Lohit Hindi"/>
          <w:kern w:val="1"/>
          <w:sz w:val="26"/>
          <w:szCs w:val="26"/>
          <w:lang w:eastAsia="zh-CN" w:bidi="hi-IN"/>
        </w:rPr>
      </w:pPr>
    </w:p>
    <w:p w:rsidR="00E14B76" w:rsidRPr="00E14B76" w:rsidRDefault="00E14B76" w:rsidP="00E14B76">
      <w:pPr>
        <w:widowControl w:val="0"/>
        <w:shd w:val="clear" w:color="auto" w:fill="FFFFFF"/>
        <w:suppressAutoHyphens/>
        <w:spacing w:after="0" w:line="360" w:lineRule="auto"/>
        <w:ind w:left="5103"/>
        <w:jc w:val="center"/>
        <w:rPr>
          <w:rFonts w:ascii="Times New Roman" w:eastAsia="AR PL KaitiM GB" w:hAnsi="Times New Roman" w:cs="Lohit Hindi"/>
          <w:kern w:val="1"/>
          <w:sz w:val="26"/>
          <w:szCs w:val="26"/>
          <w:lang w:eastAsia="zh-CN" w:bidi="hi-IN"/>
        </w:rPr>
      </w:pPr>
    </w:p>
    <w:p w:rsidR="00E14B76" w:rsidRDefault="00E14B76" w:rsidP="00E14B76">
      <w:pPr>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pPr>
    </w:p>
    <w:p w:rsidR="00E14B76" w:rsidRDefault="00E14B76" w:rsidP="00E14B76">
      <w:pPr>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pPr>
    </w:p>
    <w:p w:rsidR="00E14B76" w:rsidRDefault="00E14B76" w:rsidP="00E14B76">
      <w:pPr>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pPr>
    </w:p>
    <w:p w:rsidR="00E14B76" w:rsidRDefault="00E14B76" w:rsidP="00E14B76">
      <w:pPr>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pPr>
    </w:p>
    <w:p w:rsidR="00E14B76" w:rsidRDefault="00E14B76" w:rsidP="00E14B76">
      <w:pPr>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pPr>
    </w:p>
    <w:p w:rsidR="00E14B76" w:rsidRPr="00E830E7" w:rsidRDefault="00E14B76" w:rsidP="00E14B76">
      <w:pPr>
        <w:pageBreakBefore/>
        <w:widowControl w:val="0"/>
        <w:shd w:val="clear" w:color="auto" w:fill="FFFFFF"/>
        <w:suppressAutoHyphens/>
        <w:spacing w:after="0" w:line="240" w:lineRule="auto"/>
        <w:ind w:left="5245"/>
        <w:jc w:val="center"/>
        <w:rPr>
          <w:rFonts w:ascii="Times New Roman" w:eastAsia="AR PL KaitiM GB" w:hAnsi="Times New Roman" w:cs="Lohit Hindi"/>
          <w:kern w:val="1"/>
          <w:sz w:val="26"/>
          <w:szCs w:val="26"/>
          <w:lang w:eastAsia="zh-CN" w:bidi="hi-IN"/>
        </w:rPr>
      </w:pPr>
      <w:r w:rsidRPr="00E830E7">
        <w:rPr>
          <w:rFonts w:ascii="Times New Roman" w:eastAsia="AR PL KaitiM GB" w:hAnsi="Times New Roman" w:cs="Lohit Hindi"/>
          <w:kern w:val="1"/>
          <w:sz w:val="26"/>
          <w:szCs w:val="26"/>
          <w:lang w:eastAsia="zh-CN" w:bidi="hi-IN"/>
        </w:rPr>
        <w:lastRenderedPageBreak/>
        <w:t>УТВЕРЖДЕН</w:t>
      </w:r>
    </w:p>
    <w:p w:rsidR="00E14B76" w:rsidRPr="00E830E7" w:rsidRDefault="00E14B76" w:rsidP="00E14B76">
      <w:pPr>
        <w:widowControl w:val="0"/>
        <w:shd w:val="clear" w:color="auto" w:fill="FFFFFF"/>
        <w:suppressAutoHyphens/>
        <w:spacing w:after="0" w:line="240" w:lineRule="auto"/>
        <w:ind w:left="5245"/>
        <w:jc w:val="center"/>
        <w:rPr>
          <w:rFonts w:ascii="Times New Roman" w:eastAsia="AR PL KaitiM GB" w:hAnsi="Times New Roman" w:cs="Lohit Hindi"/>
          <w:kern w:val="1"/>
          <w:sz w:val="26"/>
          <w:szCs w:val="26"/>
          <w:lang w:eastAsia="zh-CN" w:bidi="hi-IN"/>
        </w:rPr>
      </w:pPr>
      <w:r w:rsidRPr="00E830E7">
        <w:rPr>
          <w:rFonts w:ascii="Times New Roman" w:eastAsia="AR PL KaitiM GB" w:hAnsi="Times New Roman" w:cs="Lohit Hindi"/>
          <w:kern w:val="1"/>
          <w:sz w:val="26"/>
          <w:szCs w:val="26"/>
          <w:lang w:eastAsia="zh-CN" w:bidi="hi-IN"/>
        </w:rPr>
        <w:t>постановлением администрации</w:t>
      </w:r>
      <w:r w:rsidRPr="00E830E7">
        <w:rPr>
          <w:rFonts w:ascii="Times New Roman" w:eastAsia="AR PL KaitiM GB" w:hAnsi="Times New Roman" w:cs="Lohit Hindi"/>
          <w:kern w:val="1"/>
          <w:sz w:val="26"/>
          <w:szCs w:val="26"/>
          <w:lang w:eastAsia="zh-CN" w:bidi="hi-IN"/>
        </w:rPr>
        <w:br/>
        <w:t>Арсеньевского городского округа</w:t>
      </w:r>
    </w:p>
    <w:p w:rsidR="00E14B76" w:rsidRPr="00E830E7" w:rsidRDefault="00DC5FE2" w:rsidP="00E14B76">
      <w:pPr>
        <w:widowControl w:val="0"/>
        <w:shd w:val="clear" w:color="auto" w:fill="FFFFFF"/>
        <w:suppressAutoHyphens/>
        <w:spacing w:after="0" w:line="240" w:lineRule="auto"/>
        <w:ind w:left="4962" w:firstLine="283"/>
        <w:rPr>
          <w:rFonts w:ascii="Times New Roman" w:eastAsia="AR PL KaitiM GB" w:hAnsi="Times New Roman" w:cs="Lohit Hindi"/>
          <w:kern w:val="1"/>
          <w:sz w:val="28"/>
          <w:szCs w:val="28"/>
          <w:u w:val="single"/>
          <w:lang w:eastAsia="zh-CN" w:bidi="hi-IN"/>
        </w:rPr>
      </w:pPr>
      <w:r>
        <w:rPr>
          <w:rFonts w:ascii="Times New Roman" w:eastAsia="AR PL KaitiM GB" w:hAnsi="Times New Roman" w:cs="Lohit Hindi"/>
          <w:kern w:val="1"/>
          <w:sz w:val="26"/>
          <w:szCs w:val="26"/>
          <w:lang w:eastAsia="zh-CN" w:bidi="hi-IN"/>
        </w:rPr>
        <w:t xml:space="preserve">    </w:t>
      </w:r>
      <w:r w:rsidRPr="00E830E7">
        <w:rPr>
          <w:rFonts w:ascii="Times New Roman" w:eastAsia="AR PL KaitiM GB" w:hAnsi="Times New Roman" w:cs="Lohit Hindi"/>
          <w:kern w:val="1"/>
          <w:sz w:val="26"/>
          <w:szCs w:val="26"/>
          <w:lang w:eastAsia="zh-CN" w:bidi="hi-IN"/>
        </w:rPr>
        <w:t>от</w:t>
      </w:r>
      <w:r>
        <w:rPr>
          <w:rFonts w:ascii="Times New Roman" w:eastAsia="AR PL KaitiM GB" w:hAnsi="Times New Roman" w:cs="Lohit Hindi"/>
          <w:kern w:val="1"/>
          <w:sz w:val="26"/>
          <w:szCs w:val="26"/>
          <w:lang w:eastAsia="zh-CN" w:bidi="hi-IN"/>
        </w:rPr>
        <w:t xml:space="preserve"> 21 февраля 2019 г.</w:t>
      </w:r>
      <w:r w:rsidR="00E14B76" w:rsidRPr="00E830E7">
        <w:rPr>
          <w:rFonts w:ascii="Times New Roman" w:eastAsia="AR PL KaitiM GB" w:hAnsi="Times New Roman" w:cs="Lohit Hindi"/>
          <w:kern w:val="1"/>
          <w:sz w:val="26"/>
          <w:szCs w:val="26"/>
          <w:lang w:eastAsia="zh-CN" w:bidi="hi-IN"/>
        </w:rPr>
        <w:t xml:space="preserve">  </w:t>
      </w:r>
      <w:r w:rsidR="00E14B76" w:rsidRPr="00DC5FE2">
        <w:rPr>
          <w:rFonts w:ascii="Times New Roman" w:eastAsia="AR PL KaitiM GB" w:hAnsi="Times New Roman" w:cs="Lohit Hindi"/>
          <w:kern w:val="1"/>
          <w:sz w:val="26"/>
          <w:szCs w:val="26"/>
          <w:lang w:eastAsia="zh-CN" w:bidi="hi-IN"/>
        </w:rPr>
        <w:t xml:space="preserve">№  </w:t>
      </w:r>
      <w:r w:rsidRPr="00DC5FE2">
        <w:rPr>
          <w:rFonts w:ascii="Times New Roman" w:eastAsia="AR PL KaitiM GB" w:hAnsi="Times New Roman" w:cs="Lohit Hindi"/>
          <w:kern w:val="1"/>
          <w:sz w:val="26"/>
          <w:szCs w:val="26"/>
          <w:lang w:eastAsia="zh-CN" w:bidi="hi-IN"/>
        </w:rPr>
        <w:t>124-па</w:t>
      </w:r>
      <w:r w:rsidR="00E14B76" w:rsidRPr="00E830E7">
        <w:rPr>
          <w:rFonts w:ascii="Times New Roman" w:eastAsia="AR PL KaitiM GB" w:hAnsi="Times New Roman" w:cs="Lohit Hindi"/>
          <w:kern w:val="1"/>
          <w:sz w:val="26"/>
          <w:szCs w:val="26"/>
          <w:u w:val="single"/>
          <w:lang w:eastAsia="zh-CN" w:bidi="hi-IN"/>
        </w:rPr>
        <w:t xml:space="preserve">               </w:t>
      </w:r>
    </w:p>
    <w:p w:rsidR="00E14B76" w:rsidRDefault="00E14B76" w:rsidP="00E14B76">
      <w:pPr>
        <w:autoSpaceDE w:val="0"/>
        <w:autoSpaceDN w:val="0"/>
        <w:adjustRightInd w:val="0"/>
        <w:spacing w:after="0" w:line="240" w:lineRule="auto"/>
        <w:jc w:val="both"/>
        <w:outlineLvl w:val="0"/>
        <w:rPr>
          <w:rFonts w:ascii="Times New Roman" w:hAnsi="Times New Roman" w:cs="Times New Roman"/>
          <w:sz w:val="26"/>
          <w:szCs w:val="26"/>
        </w:rPr>
      </w:pPr>
    </w:p>
    <w:p w:rsidR="00DC5FE2" w:rsidRDefault="00DC5FE2" w:rsidP="00E14B76">
      <w:pPr>
        <w:autoSpaceDE w:val="0"/>
        <w:autoSpaceDN w:val="0"/>
        <w:adjustRightInd w:val="0"/>
        <w:spacing w:after="0" w:line="240" w:lineRule="auto"/>
        <w:jc w:val="center"/>
        <w:rPr>
          <w:rFonts w:ascii="Times New Roman" w:hAnsi="Times New Roman" w:cs="Times New Roman"/>
          <w:b/>
          <w:bCs/>
          <w:sz w:val="26"/>
          <w:szCs w:val="26"/>
        </w:rPr>
      </w:pPr>
    </w:p>
    <w:p w:rsidR="00E14B76" w:rsidRDefault="00E14B76" w:rsidP="00E14B76">
      <w:pPr>
        <w:autoSpaceDE w:val="0"/>
        <w:autoSpaceDN w:val="0"/>
        <w:adjustRightInd w:val="0"/>
        <w:spacing w:after="0" w:line="240" w:lineRule="auto"/>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ПОРЯДОК</w:t>
      </w:r>
    </w:p>
    <w:p w:rsidR="00E14B76" w:rsidRDefault="00E14B76" w:rsidP="00E14B7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ВНУТРЕННЕГО ФИНАНСОВОГО КОНТРОЛЯ И ВНУТРЕННЕГО ФИНАНСОВОГО АУДИТА</w:t>
      </w:r>
    </w:p>
    <w:p w:rsidR="00E14B76" w:rsidRDefault="00E14B76" w:rsidP="00E14B76">
      <w:pPr>
        <w:autoSpaceDE w:val="0"/>
        <w:autoSpaceDN w:val="0"/>
        <w:adjustRightInd w:val="0"/>
        <w:spacing w:after="0" w:line="240" w:lineRule="auto"/>
        <w:rPr>
          <w:rFonts w:ascii="Times New Roman" w:hAnsi="Times New Roman" w:cs="Times New Roman"/>
          <w:sz w:val="24"/>
          <w:szCs w:val="24"/>
        </w:rPr>
      </w:pP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I. Общие положения</w:t>
      </w: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Настоящий Порядок 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внутреннего финансового контроля и внутреннего финансового аудита (далее - Порядок) устанавливает правила 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(далее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2.</w:t>
      </w:r>
      <w:r>
        <w:rPr>
          <w:rFonts w:ascii="Times New Roman" w:hAnsi="Times New Roman" w:cs="Times New Roman"/>
          <w:color w:val="FF0000"/>
          <w:sz w:val="26"/>
          <w:szCs w:val="26"/>
        </w:rPr>
        <w:t xml:space="preserve"> </w:t>
      </w:r>
      <w:r>
        <w:rPr>
          <w:rFonts w:ascii="Times New Roman" w:hAnsi="Times New Roman" w:cs="Times New Roman"/>
          <w:sz w:val="26"/>
          <w:szCs w:val="26"/>
        </w:rPr>
        <w:t>Главные администраторы бюджетных средств, администраторы бюджетных средств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 Порядком.</w:t>
      </w: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II. Осуществление внутреннего финансового контроля</w:t>
      </w: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подготовку и реализацию мер по повышению экономности и результативности использования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Внутренний финансовый контроль осуществляется главным администратором бюджетных средств, администратором бюджетных средств и получателем средств бюджета, исполняющих бюджетные полномочия.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Должностные лица главного администратора бюджетных средств, администратора бюджетных средств осуществляют внутренний финансовый контроль в отношении следующих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составление и представление в финансовое управление администрации Арсеньевского городского округа документов, необходимых для составления и рассмотрения проекта бюджета Арсеньевского городского округа, в том числе реестров расходных обязательств и обоснований бюджетных ассигнований;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составление и предоставление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 Арсеньевского городского округа;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составление и предоставление в финансовое управление администрации Арсеньевского городского округа документов, необходимых для составления и ведения кассового плана по доходам бюджета, расходам бюджета и источникам финансирования дефицита бюджета Арсеньевского городского округа;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составление, утверждение и ведение бюджетной росписи главного распорядителя (распорядителя)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составление и направление документов в финансовое управление администрации Арсеньевского городского округа,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составление, утверждение и ведение бюджетных смет и (или) составление (утверждение) свода бюджетных смет;</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формирование и утверждение муниципальных заданий в отношении подведомственных муниципальных учреждений;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 составление и исполнение бюджетной сметы;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 принятие в пределах доведенных лимитов бюджетных обязательств и (или) бюджетных ассигнований бюджетных обязательств;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Арсеньевского городского округа, </w:t>
      </w:r>
      <w:r>
        <w:rPr>
          <w:rFonts w:ascii="Times New Roman" w:hAnsi="Times New Roman" w:cs="Times New Roman"/>
          <w:sz w:val="26"/>
          <w:szCs w:val="26"/>
        </w:rPr>
        <w:lastRenderedPageBreak/>
        <w:t>пеней и штрафов по ним (за исключением операций, осуществляемых в соответствии с законодательством Российской Федерации о налогах и сборах);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 принятие решений о возврате излишне уплаченных (взысканных) платежей в бюджет Арсеньевского городского округа,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 принятие решений о зачете (об уточнении) платежей в бюджет Арсеньевского городского округа (за исключением операций, осуществляемых в соответствии с законодательством Российской Федерации о налогах и сборах);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составление и предоставление бюджетной отчетности и сводной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 исполнение судебных актов по искам к Арсеньевскому городскому округу, а также судебных актов, предусматривающих обращение взыскания на средства бюджета Арсеньевского городского округа по денежным обязательствам подведомственных казенных учреждений;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 распределение лимитов бюджетных обязательств по подведомственным распорядителям и получателям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6.</w:t>
      </w:r>
      <w:r w:rsidRPr="009D368C">
        <w:rPr>
          <w:rFonts w:ascii="Times New Roman" w:hAnsi="Times New Roman" w:cs="Times New Roman"/>
          <w:color w:val="FF0000"/>
          <w:sz w:val="26"/>
          <w:szCs w:val="26"/>
        </w:rPr>
        <w:t xml:space="preserve"> </w:t>
      </w:r>
      <w:r>
        <w:rPr>
          <w:rFonts w:ascii="Times New Roman" w:hAnsi="Times New Roman" w:cs="Times New Roman"/>
          <w:sz w:val="26"/>
          <w:szCs w:val="26"/>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bookmarkStart w:id="1" w:name="Par52"/>
      <w:bookmarkEnd w:id="1"/>
      <w:r>
        <w:rPr>
          <w:rFonts w:ascii="Times New Roman" w:hAnsi="Times New Roman" w:cs="Times New Roman"/>
          <w:sz w:val="26"/>
          <w:szCs w:val="26"/>
        </w:rPr>
        <w:t>7. К контрольным действиям относятся: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проверка соответствия документов требованиям нормативных правовых актов Российской Федерации, регулирующих бюджетные правоотношения и (или) обусловливающих расходные (бюджетные) обязательства бюджета Арсеньевского городского округа, а также требованиям внутренних стандартов и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подтверждение (согласование) операций (действий по формированию документов, необходимых для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сверка данных;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сбор (запрос), анализ и оценка (мониторинг) информации о выполнении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 контрольные действия по изучению фактического наличия и состояния объектов имущества (денежных средств, материальных ценностей), в том числе осмотры, замеры, экспертизы, инвентаризации, пересчет;</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иные контрольные действия.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Контрольные действия, указанные в </w:t>
      </w:r>
      <w:hyperlink w:anchor="Par52" w:history="1">
        <w:r w:rsidRPr="009D368C">
          <w:rPr>
            <w:rFonts w:ascii="Times New Roman" w:hAnsi="Times New Roman" w:cs="Times New Roman"/>
            <w:sz w:val="26"/>
            <w:szCs w:val="26"/>
          </w:rPr>
          <w:t xml:space="preserve">пункте </w:t>
        </w:r>
        <w:r>
          <w:rPr>
            <w:rFonts w:ascii="Times New Roman" w:hAnsi="Times New Roman" w:cs="Times New Roman"/>
            <w:sz w:val="26"/>
            <w:szCs w:val="26"/>
          </w:rPr>
          <w:t>7</w:t>
        </w:r>
      </w:hyperlink>
      <w:r>
        <w:rPr>
          <w:rFonts w:ascii="Times New Roman" w:hAnsi="Times New Roman" w:cs="Times New Roman"/>
          <w:sz w:val="26"/>
          <w:szCs w:val="26"/>
        </w:rPr>
        <w:t xml:space="preserve"> настоящего Порядка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К способам осуществления контрольных действий относятся: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Внутренний финансовый контроль осуществляется в соответствии с утвержденной картой внутреннего финансового контроля (Пример карты внутреннего финансового контроля – Приложение).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1857EB">
        <w:rPr>
          <w:rFonts w:ascii="Times New Roman" w:hAnsi="Times New Roman" w:cs="Times New Roman"/>
          <w:sz w:val="26"/>
          <w:szCs w:val="26"/>
        </w:rPr>
        <w:t>Карта внутреннего финансового контроля формируется до начала очередного финансового года.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Процесс формирования (актуализация) карты внутреннего финансового контроля включает следующие этапы: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1</w:t>
      </w:r>
      <w:r>
        <w:rPr>
          <w:rFonts w:ascii="Times New Roman" w:hAnsi="Times New Roman" w:cs="Times New Roman"/>
          <w:sz w:val="26"/>
          <w:szCs w:val="26"/>
        </w:rPr>
        <w:t>5</w:t>
      </w:r>
      <w:r w:rsidRPr="00BE27B3">
        <w:rPr>
          <w:rFonts w:ascii="Times New Roman" w:hAnsi="Times New Roman" w:cs="Times New Roman"/>
          <w:sz w:val="26"/>
          <w:szCs w:val="26"/>
        </w:rPr>
        <w:t>.</w:t>
      </w:r>
      <w:r w:rsidRPr="008944EF">
        <w:rPr>
          <w:rFonts w:ascii="Times New Roman" w:hAnsi="Times New Roman" w:cs="Times New Roman"/>
          <w:color w:val="FF0000"/>
          <w:sz w:val="26"/>
          <w:szCs w:val="26"/>
        </w:rPr>
        <w:t xml:space="preserve"> </w:t>
      </w:r>
      <w:r>
        <w:rPr>
          <w:rFonts w:ascii="Times New Roman" w:hAnsi="Times New Roman" w:cs="Times New Roman"/>
          <w:sz w:val="26"/>
          <w:szCs w:val="26"/>
        </w:rPr>
        <w:t>Оценка бюджетного риска осуществляется по следующим критериям: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вероятность - степень возможности наступления события, негативно влияющего на выполнение внутренней бюджетной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Значение каждого из указанных критериев оценивается как низкое, среднее или высокое.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информации о выявленных контрольным органом осуществляющим функции по предварительному и текущему контролю за ведением операций со средствами бюджета Арсеньевского городского округа главными распорядителями, распорядителями и получателями средств бюджета Арсеньевского городского округа и функции по контролю и надзору в финансово-бюджетной сфере, нарушениях нормативных правовых актов Российской Федерации, Приморского края Арсеньевского городского округа, регулирующих бюджетные правоотношения и (или) обусловливающих расходные (бюджетные) обязательства Арсеньевского городского округа, а также требований внутренних стандартов и процедур (далее - нарушения), представляемой в установленном им порядке;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информации о возникновении коррупционно опасных операций.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коррупционно опасным операциям для целей настоящего Порядка относятся операции (действия по формированию документов, необходимых для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необходимые для выполнения внутренней бюджетной процедуры, направленной на организацию исполнения функции муниципального органа, определенной в качестве коррупционно опасной;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отношении которых имеется информация о признаках, свидетельствующих о коррупционном поведении должностных лиц при их выполнении.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16.Формирование (актуализация) карты внутреннего финансового контроля осуществляется руководителем каждого отдела, ответственного за результаты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1</w:t>
      </w:r>
      <w:r>
        <w:rPr>
          <w:rFonts w:ascii="Times New Roman" w:hAnsi="Times New Roman" w:cs="Times New Roman"/>
          <w:sz w:val="26"/>
          <w:szCs w:val="26"/>
        </w:rPr>
        <w:t>7</w:t>
      </w:r>
      <w:r w:rsidRPr="00BE27B3">
        <w:rPr>
          <w:rFonts w:ascii="Times New Roman" w:hAnsi="Times New Roman" w:cs="Times New Roman"/>
          <w:sz w:val="26"/>
          <w:szCs w:val="26"/>
        </w:rPr>
        <w:t xml:space="preserve">. </w:t>
      </w:r>
      <w:r>
        <w:rPr>
          <w:rFonts w:ascii="Times New Roman" w:hAnsi="Times New Roman" w:cs="Times New Roman"/>
          <w:sz w:val="26"/>
          <w:szCs w:val="26"/>
        </w:rPr>
        <w:t>Актуализация карт внутреннего финансового контроля проводится: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C1D03">
        <w:rPr>
          <w:rFonts w:ascii="Times New Roman" w:hAnsi="Times New Roman" w:cs="Times New Roman"/>
          <w:sz w:val="26"/>
          <w:szCs w:val="26"/>
        </w:rPr>
        <w:t xml:space="preserve">а) </w:t>
      </w:r>
      <w:r>
        <w:rPr>
          <w:rFonts w:ascii="Times New Roman" w:hAnsi="Times New Roman" w:cs="Times New Roman"/>
          <w:sz w:val="26"/>
          <w:szCs w:val="26"/>
        </w:rPr>
        <w:t xml:space="preserve">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 в соответствии с </w:t>
      </w:r>
      <w:hyperlink w:anchor="Par137" w:history="1">
        <w:r w:rsidRPr="00BC1D03">
          <w:rPr>
            <w:rFonts w:ascii="Times New Roman" w:hAnsi="Times New Roman" w:cs="Times New Roman"/>
            <w:sz w:val="26"/>
            <w:szCs w:val="26"/>
          </w:rPr>
          <w:t>пунктом 29</w:t>
        </w:r>
      </w:hyperlink>
      <w:r w:rsidRPr="009A357A">
        <w:rPr>
          <w:rFonts w:ascii="Times New Roman" w:hAnsi="Times New Roman" w:cs="Times New Roman"/>
          <w:color w:val="FF0000"/>
          <w:sz w:val="26"/>
          <w:szCs w:val="26"/>
        </w:rPr>
        <w:t xml:space="preserve"> </w:t>
      </w:r>
      <w:r>
        <w:rPr>
          <w:rFonts w:ascii="Times New Roman" w:hAnsi="Times New Roman" w:cs="Times New Roman"/>
          <w:sz w:val="26"/>
          <w:szCs w:val="26"/>
        </w:rPr>
        <w:t>настоящего Порядка;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в случае внесения изменений в нормативные правовые акты Российской Федерации, регулирующие бюджетные правоотношения, определяющих необходимость изменения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1</w:t>
      </w:r>
      <w:r>
        <w:rPr>
          <w:rFonts w:ascii="Times New Roman" w:hAnsi="Times New Roman" w:cs="Times New Roman"/>
          <w:sz w:val="26"/>
          <w:szCs w:val="26"/>
        </w:rPr>
        <w:t>8</w:t>
      </w:r>
      <w:r w:rsidRPr="00BE27B3">
        <w:rPr>
          <w:rFonts w:ascii="Times New Roman" w:hAnsi="Times New Roman" w:cs="Times New Roman"/>
          <w:sz w:val="26"/>
          <w:szCs w:val="26"/>
        </w:rPr>
        <w:t>.</w:t>
      </w:r>
      <w:r w:rsidRPr="009A357A">
        <w:rPr>
          <w:rFonts w:ascii="Times New Roman" w:hAnsi="Times New Roman" w:cs="Times New Roman"/>
          <w:color w:val="FF0000"/>
          <w:sz w:val="26"/>
          <w:szCs w:val="26"/>
        </w:rPr>
        <w:t xml:space="preserve"> </w:t>
      </w:r>
      <w:r>
        <w:rPr>
          <w:rFonts w:ascii="Times New Roman" w:hAnsi="Times New Roman" w:cs="Times New Roman"/>
          <w:sz w:val="26"/>
          <w:szCs w:val="26"/>
        </w:rPr>
        <w:t>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меры, направленные на повышение квалификации должностных лиц, выполняющих внутренние бюджетные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Арсеньевского городского округа.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бюджетных средств, администратора бюджетных средств, в соответствии с распределением обязанностей, а также должностные лица, выполняющие внутренние бюджетные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муниципального финансового контроля сведения о мерах по повышению качества выполнения внутренних бюджетных процедур, сведения об </w:t>
      </w:r>
      <w:r>
        <w:rPr>
          <w:rFonts w:ascii="Times New Roman" w:hAnsi="Times New Roman" w:cs="Times New Roman"/>
          <w:sz w:val="26"/>
          <w:szCs w:val="26"/>
        </w:rPr>
        <w:lastRenderedPageBreak/>
        <w:t>актуализации карт внутреннего финансового контроля и копии документов, подтверждающих принятие соответствующих мер.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Приморского края, Арсеньевского городского округа, регулирующим бюджетные правоотношения и (или) обусловливающим расходные (бюджетные) обязательства Арсеньевского городского округа, требованиям внутренних стандартов и процедур, должностным инструкциям, и (или) сверки данных.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Контроль по уровню подчиненности осуществляется сплошным способом руководителем (заместителем руководителя) и (или) руководителем отдела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2</w:t>
      </w:r>
      <w:r>
        <w:rPr>
          <w:rFonts w:ascii="Times New Roman" w:hAnsi="Times New Roman" w:cs="Times New Roman"/>
          <w:sz w:val="26"/>
          <w:szCs w:val="26"/>
        </w:rPr>
        <w:t>6</w:t>
      </w:r>
      <w:r w:rsidRPr="00BE27B3">
        <w:rPr>
          <w:rFonts w:ascii="Times New Roman" w:hAnsi="Times New Roman" w:cs="Times New Roman"/>
          <w:sz w:val="26"/>
          <w:szCs w:val="26"/>
        </w:rPr>
        <w:t>.</w:t>
      </w:r>
      <w:r w:rsidRPr="009A357A">
        <w:rPr>
          <w:rFonts w:ascii="Times New Roman" w:hAnsi="Times New Roman" w:cs="Times New Roman"/>
          <w:color w:val="FF0000"/>
          <w:sz w:val="26"/>
          <w:szCs w:val="26"/>
        </w:rPr>
        <w:t xml:space="preserve"> </w:t>
      </w:r>
      <w:r>
        <w:rPr>
          <w:rFonts w:ascii="Times New Roman" w:hAnsi="Times New Roman" w:cs="Times New Roman"/>
          <w:sz w:val="26"/>
          <w:szCs w:val="26"/>
        </w:rPr>
        <w:t>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отделов главного администратора бюджетных средств, администратора бюджетных средств, и (или) проведения анализа и оценки информации о результатах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27.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bookmarkStart w:id="2" w:name="Par137"/>
      <w:bookmarkEnd w:id="2"/>
      <w:r>
        <w:rPr>
          <w:rFonts w:ascii="Times New Roman" w:hAnsi="Times New Roman" w:cs="Times New Roman"/>
          <w:sz w:val="26"/>
          <w:szCs w:val="26"/>
        </w:rPr>
        <w:t>30.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на изменение внутренних стандартов и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е) на уточнение прав по формированию финансовых и первичных учетных документов, а также прав доступа к записям в регистры бюджетного учета;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на устранение конфликта интересов у должностных лиц, осуществляющих внутренние бюджетные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 на проведение служебных проверок и применение материальной и (или) дисциплинарной ответственности к виновным должностным лицам;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муниципального финансового контроля, информация о нарушениях, выявленных контрольным органом, осуществляющим функции по предварительному и текущему контролю за ведением операций со средствами бюджета Арсеньевского городского округа главными распорядителями, распорядителями и получателями средств бюджета Арсеньевского городского округа, а также результаты мониторинга качества финансового менеджмента, осуществляемого главными администраторами бюджетных средств и сводный рейтинг главных администраторов бюджетных средств за отчетный финансовый год по результатам мониторинга качества финансового менеджмента осуществляемого финансовым управлением администрации Арсеньевского городского округа.</w:t>
      </w: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III. Осуществление внутреннего финансового аудита</w:t>
      </w:r>
    </w:p>
    <w:p w:rsidR="00E14B76" w:rsidRDefault="00E14B76" w:rsidP="00E14B76">
      <w:pPr>
        <w:autoSpaceDE w:val="0"/>
        <w:autoSpaceDN w:val="0"/>
        <w:adjustRightInd w:val="0"/>
        <w:spacing w:after="0" w:line="240" w:lineRule="auto"/>
        <w:jc w:val="both"/>
        <w:rPr>
          <w:rFonts w:ascii="Times New Roman" w:hAnsi="Times New Roman" w:cs="Times New Roman"/>
          <w:sz w:val="26"/>
          <w:szCs w:val="26"/>
        </w:rPr>
      </w:pP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Внутренний финансовый аудит осуществляется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Целями внутреннего финансового аудита являются: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оценка надежности внутреннего финансового контроля и подготовка рекомендаций по повышению его эффективности;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подготовка предложений о повышении экономности и результативности использования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согласованию руководителей главных администраторов бюджетных средств, структурные подразделения одного главного администратора бюджетных средств (администратора бюджетных) средств могут являться объектами внутреннего финансового аудита другого главного администратора бюджетных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3</w:t>
      </w:r>
      <w:r>
        <w:rPr>
          <w:rFonts w:ascii="Times New Roman" w:hAnsi="Times New Roman" w:cs="Times New Roman"/>
          <w:sz w:val="26"/>
          <w:szCs w:val="26"/>
        </w:rPr>
        <w:t>5</w:t>
      </w:r>
      <w:r w:rsidRPr="00BE27B3">
        <w:rPr>
          <w:rFonts w:ascii="Times New Roman" w:hAnsi="Times New Roman" w:cs="Times New Roman"/>
          <w:sz w:val="26"/>
          <w:szCs w:val="26"/>
        </w:rPr>
        <w:t>.</w:t>
      </w:r>
      <w:r w:rsidRPr="00F61D05">
        <w:rPr>
          <w:rFonts w:ascii="Times New Roman" w:hAnsi="Times New Roman" w:cs="Times New Roman"/>
          <w:color w:val="FF0000"/>
          <w:sz w:val="26"/>
          <w:szCs w:val="26"/>
        </w:rPr>
        <w:t xml:space="preserve"> </w:t>
      </w:r>
      <w:r>
        <w:rPr>
          <w:rFonts w:ascii="Times New Roman" w:hAnsi="Times New Roman" w:cs="Times New Roman"/>
          <w:sz w:val="26"/>
          <w:szCs w:val="26"/>
        </w:rPr>
        <w:t>В рамках осуществления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оценивается надежность внутреннего финансового контроля;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подтверждаются законность выполнения внутренних бюджетных процедур и эффективность использования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подтверждается достоверность данных, содержащихся в регистрах бюджетного учета и включаемых в бюджетную отчетность.</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BE27B3">
        <w:rPr>
          <w:rFonts w:ascii="Times New Roman" w:hAnsi="Times New Roman" w:cs="Times New Roman"/>
          <w:sz w:val="26"/>
          <w:szCs w:val="26"/>
        </w:rPr>
        <w:t>3</w:t>
      </w:r>
      <w:r>
        <w:rPr>
          <w:rFonts w:ascii="Times New Roman" w:hAnsi="Times New Roman" w:cs="Times New Roman"/>
          <w:sz w:val="26"/>
          <w:szCs w:val="26"/>
        </w:rPr>
        <w:t>6</w:t>
      </w:r>
      <w:r w:rsidRPr="00BE27B3">
        <w:rPr>
          <w:rFonts w:ascii="Times New Roman" w:hAnsi="Times New Roman" w:cs="Times New Roman"/>
          <w:sz w:val="26"/>
          <w:szCs w:val="26"/>
        </w:rPr>
        <w:t>.</w:t>
      </w:r>
      <w:r w:rsidRPr="00F61D05">
        <w:rPr>
          <w:rFonts w:ascii="Times New Roman" w:hAnsi="Times New Roman" w:cs="Times New Roman"/>
          <w:color w:val="FF0000"/>
          <w:sz w:val="26"/>
          <w:szCs w:val="26"/>
        </w:rPr>
        <w:t xml:space="preserve"> </w:t>
      </w:r>
      <w:r>
        <w:rPr>
          <w:rFonts w:ascii="Times New Roman" w:hAnsi="Times New Roman" w:cs="Times New Roman"/>
          <w:sz w:val="26"/>
          <w:szCs w:val="26"/>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финансовое управление администрации Арсеньевского городского округа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Аудиторские проверки подразделяются: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на выездные проверки, которые проводятся по месту нахождения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Должностные лица субъекта внутреннего финансового аудита при проведении аудиторских проверок имеют право:</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посещать помещения и территории, которые занимают объекты аудита, в отношении которых осуществляется аудиторская проверка;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привлекать независимых экспертов.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40. Субъект внутреннего финансового аудита обязан:</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соблюдать требования нормативных правовых актов в установленной сфере деятельности;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пунктом 50</w:t>
      </w:r>
      <w:r w:rsidRPr="00F61D05">
        <w:rPr>
          <w:rFonts w:ascii="Times New Roman" w:hAnsi="Times New Roman" w:cs="Times New Roman"/>
          <w:color w:val="FF0000"/>
          <w:sz w:val="26"/>
          <w:szCs w:val="26"/>
        </w:rPr>
        <w:t xml:space="preserve"> </w:t>
      </w:r>
      <w:r>
        <w:rPr>
          <w:rFonts w:ascii="Times New Roman" w:hAnsi="Times New Roman" w:cs="Times New Roman"/>
          <w:sz w:val="26"/>
          <w:szCs w:val="26"/>
        </w:rPr>
        <w:t>настоящего Порядка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Ответственность за организацию и осуществление внутреннего финансового аудита несет руководитель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План представляет собой перечень аудиторских проверок, которые планируется провести в очередном финансовом году.</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При планировании аудиторских проверок (составлении плана и (или) программы аудиторской проверки) учитываются: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значимость операций (действий по формированию документа, необходимого для выполнения внутренней бюджетной процедуры), групп однотипных операций </w:t>
      </w:r>
      <w:r>
        <w:rPr>
          <w:rFonts w:ascii="Times New Roman" w:hAnsi="Times New Roman" w:cs="Times New Roman"/>
          <w:sz w:val="26"/>
          <w:szCs w:val="26"/>
        </w:rPr>
        <w:lastRenderedPageBreak/>
        <w:t>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результаты оценки бюджетных рисков;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степень обеспеченности подразделения внутреннего финансового аудита ресурсами (трудовыми, материальными и финансовыми);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возможность проведения аудиторских проверок в установленные сроки;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наличие резерва времени для проведения внеплановых аудиторских проверок.</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осуществления внутреннего финансового контроля за период, подлежащий аудиторской проверке;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План составляется и утверждается до начала очередного финансового года.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47.Аудиторская проверка назначается решением руководителя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При составлении программы аудиторской проверки формируется аудиторская группа. Программа аудиторской проверки должна содержать:</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тему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наименование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перечень вопросов, подлежащих изучению в ходе аудиторской проверки, а также сроки ее проведения.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50. Аудиторская проверка проводится с применением следующих методов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подтверждение, представляющее собой ответ на запрос информации, содержащейся в регистрах бюджетного учета;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w:t>
      </w:r>
      <w:r w:rsidRPr="00ED1644">
        <w:rPr>
          <w:rFonts w:ascii="Times New Roman" w:hAnsi="Times New Roman" w:cs="Times New Roman"/>
          <w:sz w:val="26"/>
          <w:szCs w:val="26"/>
        </w:rPr>
        <w:t>.</w:t>
      </w:r>
      <w:r w:rsidRPr="00F61D05">
        <w:rPr>
          <w:rFonts w:ascii="Times New Roman" w:hAnsi="Times New Roman" w:cs="Times New Roman"/>
          <w:color w:val="FF0000"/>
          <w:sz w:val="26"/>
          <w:szCs w:val="26"/>
        </w:rPr>
        <w:t xml:space="preserve"> </w:t>
      </w:r>
      <w:r>
        <w:rPr>
          <w:rFonts w:ascii="Times New Roman" w:hAnsi="Times New Roman" w:cs="Times New Roman"/>
          <w:sz w:val="26"/>
          <w:szCs w:val="26"/>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Процесс определения проверяемых данных и используемых в отношении них методов аудита включает следующие этапы:</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осуществление оценки рисков искажения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Значение каждого из указанных критериев оценивается как низкое, среднее или высокое.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показателям бюджетной отчетности с рисками существенно) 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документы, отражающие подготовку аудиторской проверки, включая ее программу;</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характере, сроках, об объеме аудиторской проверки и о результатах ее выполнения;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сведения о выполнении внутреннего финансового контроля в отношении операций, связанных с темой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письменные заявления и объяснения, полученные от должностных лиц и иных работников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копии финансово-хозяйственных документов объекта аудита, подтверждающих выявленные нарушения;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55.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информацию о наличии или об отсутствии возражений со стороны объектов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выводы о степени надежности внутреннего финансового контроля и достоверности представленной объектами аудита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принимает одно или несколько из следующих решений: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bookmarkStart w:id="3" w:name="Par283"/>
      <w:bookmarkEnd w:id="3"/>
      <w:r>
        <w:rPr>
          <w:rFonts w:ascii="Times New Roman" w:hAnsi="Times New Roman" w:cs="Times New Roman"/>
          <w:sz w:val="26"/>
          <w:szCs w:val="26"/>
        </w:rPr>
        <w:t>а) о необходимости реализации аудиторских выводов, предложений и рекомендаций;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о недостаточной обоснованности аудиторских выводов, предложений и рекомендаций;</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 применении материальной и (или) дисциплинарной ответственности к виновным должностным лицам, а также о проведении служебных проверок;</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о направлении материалов в финансовое управление администрации Арсеньевского городского округа и (или) правоохранительные органы в случае наличия признаков нарушений, в отношении которых отсутствует возможность их устранения;</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о проведении мероприятий, предусмотренных </w:t>
      </w:r>
      <w:hyperlink w:anchor="Par137" w:history="1">
        <w:r w:rsidRPr="00ED1644">
          <w:rPr>
            <w:rFonts w:ascii="Times New Roman" w:hAnsi="Times New Roman" w:cs="Times New Roman"/>
            <w:sz w:val="26"/>
            <w:szCs w:val="26"/>
          </w:rPr>
          <w:t xml:space="preserve">пунктом </w:t>
        </w:r>
        <w:r>
          <w:rPr>
            <w:rFonts w:ascii="Times New Roman" w:hAnsi="Times New Roman" w:cs="Times New Roman"/>
            <w:sz w:val="26"/>
            <w:szCs w:val="26"/>
          </w:rPr>
          <w:t>30</w:t>
        </w:r>
      </w:hyperlink>
      <w:r w:rsidRPr="00F10115">
        <w:rPr>
          <w:rFonts w:ascii="Times New Roman" w:hAnsi="Times New Roman" w:cs="Times New Roman"/>
          <w:color w:val="FF0000"/>
          <w:sz w:val="26"/>
          <w:szCs w:val="26"/>
        </w:rPr>
        <w:t xml:space="preserve"> </w:t>
      </w:r>
      <w:r>
        <w:rPr>
          <w:rFonts w:ascii="Times New Roman" w:hAnsi="Times New Roman" w:cs="Times New Roman"/>
          <w:sz w:val="26"/>
          <w:szCs w:val="26"/>
        </w:rPr>
        <w:t>настоящего Порядка.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sidRPr="00ED1644">
        <w:rPr>
          <w:rFonts w:ascii="Times New Roman" w:hAnsi="Times New Roman" w:cs="Times New Roman"/>
          <w:sz w:val="26"/>
          <w:szCs w:val="26"/>
        </w:rPr>
        <w:t>5</w:t>
      </w:r>
      <w:r>
        <w:rPr>
          <w:rFonts w:ascii="Times New Roman" w:hAnsi="Times New Roman" w:cs="Times New Roman"/>
          <w:sz w:val="26"/>
          <w:szCs w:val="26"/>
        </w:rPr>
        <w:t>9</w:t>
      </w:r>
      <w:r w:rsidRPr="00ED1644">
        <w:rPr>
          <w:rFonts w:ascii="Times New Roman" w:hAnsi="Times New Roman" w:cs="Times New Roman"/>
          <w:sz w:val="26"/>
          <w:szCs w:val="26"/>
        </w:rPr>
        <w:t>.</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При принятии руководителем главного администратора бюджетных средств, администратора бюджетных средств решения, предусмотренного </w:t>
      </w:r>
      <w:hyperlink w:anchor="Par283" w:history="1">
        <w:r w:rsidRPr="00ED1644">
          <w:rPr>
            <w:rFonts w:ascii="Times New Roman" w:hAnsi="Times New Roman" w:cs="Times New Roman"/>
            <w:sz w:val="26"/>
            <w:szCs w:val="26"/>
          </w:rPr>
          <w:t>подпунктом "а" пункта 5</w:t>
        </w:r>
        <w:r>
          <w:rPr>
            <w:rFonts w:ascii="Times New Roman" w:hAnsi="Times New Roman" w:cs="Times New Roman"/>
            <w:sz w:val="26"/>
            <w:szCs w:val="26"/>
          </w:rPr>
          <w:t>8</w:t>
        </w:r>
      </w:hyperlink>
      <w:r w:rsidRPr="00ED1644">
        <w:rPr>
          <w:rFonts w:ascii="Times New Roman" w:hAnsi="Times New Roman" w:cs="Times New Roman"/>
          <w:sz w:val="26"/>
          <w:szCs w:val="26"/>
        </w:rPr>
        <w:t xml:space="preserve"> </w:t>
      </w:r>
      <w:r>
        <w:rPr>
          <w:rFonts w:ascii="Times New Roman" w:hAnsi="Times New Roman" w:cs="Times New Roman"/>
          <w:sz w:val="26"/>
          <w:szCs w:val="26"/>
        </w:rPr>
        <w:t>настоящего Порядка,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60.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эффективности использования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Порядок составления и предоставления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Финансовое управление администрации Арсеньевского городского округа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E14B76" w:rsidRDefault="00E14B76" w:rsidP="00E14B7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Порядок анализа проведения главными администраторами бюджетных средств внутреннего финансового контроля и внутреннего финансового аудита, а также порядок направления главным администраторам бюджетных средств рекомендаций по организации внутреннего финансового контроля и внутреннего финансового аудита устанавливается финансовым управлением администрации Арсеньевского городского округа.</w:t>
      </w:r>
    </w:p>
    <w:p w:rsidR="00E14B76" w:rsidRPr="00976CBE" w:rsidRDefault="00E14B76" w:rsidP="00E14B76">
      <w:pPr>
        <w:shd w:val="clear" w:color="auto" w:fill="FFFFFF"/>
        <w:spacing w:after="0" w:line="240" w:lineRule="auto"/>
        <w:jc w:val="center"/>
        <w:rPr>
          <w:rFonts w:ascii="Times New Roman" w:hAnsi="Times New Roman" w:cs="Times New Roman"/>
          <w:sz w:val="26"/>
          <w:szCs w:val="26"/>
        </w:rPr>
      </w:pPr>
    </w:p>
    <w:p w:rsidR="00E14B76" w:rsidRDefault="00E14B76" w:rsidP="00E14B76">
      <w:pPr>
        <w:pageBreakBefore/>
        <w:widowControl w:val="0"/>
        <w:shd w:val="clear" w:color="auto" w:fill="FFFFFF"/>
        <w:suppressAutoHyphens/>
        <w:spacing w:after="0" w:line="240" w:lineRule="auto"/>
        <w:rPr>
          <w:rFonts w:ascii="Times New Roman" w:eastAsia="AR PL KaitiM GB" w:hAnsi="Times New Roman" w:cs="Times New Roman"/>
          <w:kern w:val="1"/>
          <w:sz w:val="28"/>
          <w:szCs w:val="28"/>
          <w:lang w:eastAsia="ru-RU" w:bidi="hi-IN"/>
        </w:rPr>
        <w:sectPr w:rsidR="00E14B76" w:rsidSect="00DC5FE2">
          <w:headerReference w:type="first" r:id="rId8"/>
          <w:footerReference w:type="first" r:id="rId9"/>
          <w:pgSz w:w="11906" w:h="16838"/>
          <w:pgMar w:top="1152" w:right="950" w:bottom="993" w:left="1368" w:header="720" w:footer="720" w:gutter="0"/>
          <w:cols w:space="720"/>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920"/>
      </w:tblGrid>
      <w:tr w:rsidR="00E14B76" w:rsidTr="003352C6">
        <w:tc>
          <w:tcPr>
            <w:tcW w:w="9747" w:type="dxa"/>
          </w:tcPr>
          <w:p w:rsidR="00E14B76" w:rsidRDefault="00E14B76" w:rsidP="003352C6">
            <w:pPr>
              <w:spacing w:line="360" w:lineRule="auto"/>
              <w:jc w:val="right"/>
              <w:rPr>
                <w:rFonts w:ascii="Times New Roman" w:hAnsi="Times New Roman" w:cs="Times New Roman"/>
                <w:sz w:val="26"/>
                <w:szCs w:val="26"/>
              </w:rPr>
            </w:pPr>
          </w:p>
        </w:tc>
        <w:tc>
          <w:tcPr>
            <w:tcW w:w="5920" w:type="dxa"/>
          </w:tcPr>
          <w:p w:rsidR="00E14B76" w:rsidRDefault="00E14B76" w:rsidP="003352C6">
            <w:pPr>
              <w:ind w:left="-57" w:right="-57"/>
              <w:jc w:val="center"/>
              <w:rPr>
                <w:rFonts w:ascii="Times New Roman" w:hAnsi="Times New Roman" w:cs="Times New Roman"/>
                <w:sz w:val="26"/>
                <w:szCs w:val="26"/>
              </w:rPr>
            </w:pPr>
            <w:r>
              <w:rPr>
                <w:rFonts w:ascii="Times New Roman" w:hAnsi="Times New Roman" w:cs="Times New Roman"/>
                <w:sz w:val="26"/>
                <w:szCs w:val="26"/>
              </w:rPr>
              <w:t>Приложение</w:t>
            </w:r>
          </w:p>
          <w:p w:rsidR="00E14B76" w:rsidRDefault="00E14B76" w:rsidP="003352C6">
            <w:pPr>
              <w:ind w:left="-57" w:right="-57"/>
              <w:jc w:val="center"/>
              <w:rPr>
                <w:rFonts w:ascii="Times New Roman" w:hAnsi="Times New Roman" w:cs="Times New Roman"/>
                <w:sz w:val="26"/>
                <w:szCs w:val="26"/>
              </w:rPr>
            </w:pPr>
            <w:r>
              <w:rPr>
                <w:rFonts w:ascii="Times New Roman" w:hAnsi="Times New Roman" w:cs="Times New Roman"/>
                <w:sz w:val="26"/>
                <w:szCs w:val="26"/>
              </w:rPr>
              <w:t>к</w:t>
            </w:r>
            <w:r w:rsidRPr="00A97FDA">
              <w:rPr>
                <w:rFonts w:ascii="Times New Roman" w:hAnsi="Times New Roman" w:cs="Times New Roman"/>
                <w:sz w:val="26"/>
                <w:szCs w:val="26"/>
              </w:rPr>
              <w:t xml:space="preserve"> Порядку осуществления главными распорядителями (распорядителями) средств бюджета Арсеньевского городского округа, главными администраторами (администраторами) доходов бюджета Арсеньевского городского округа, главными администраторами (администраторами) источников финансирования дефицита бюджета Арсеньевского городского округа внутреннего финансового контроля и внутреннего финансового аудита</w:t>
            </w:r>
          </w:p>
        </w:tc>
      </w:tr>
    </w:tbl>
    <w:p w:rsidR="00E14B76" w:rsidRDefault="00E14B76" w:rsidP="00E14B76">
      <w:pPr>
        <w:spacing w:after="0" w:line="360" w:lineRule="auto"/>
        <w:jc w:val="right"/>
        <w:rPr>
          <w:rFonts w:ascii="Times New Roman" w:hAnsi="Times New Roman" w:cs="Times New Roman"/>
          <w:sz w:val="26"/>
          <w:szCs w:val="26"/>
        </w:rPr>
      </w:pPr>
    </w:p>
    <w:p w:rsidR="00E14B76" w:rsidRDefault="00E14B76" w:rsidP="00E14B7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(ПРИМЕР)</w:t>
      </w:r>
    </w:p>
    <w:p w:rsidR="00E14B76" w:rsidRPr="004906EC" w:rsidRDefault="00E14B76" w:rsidP="00E14B76">
      <w:pPr>
        <w:spacing w:after="0" w:line="240" w:lineRule="auto"/>
        <w:jc w:val="center"/>
        <w:rPr>
          <w:rFonts w:ascii="Times New Roman" w:hAnsi="Times New Roman" w:cs="Times New Roman"/>
          <w:sz w:val="26"/>
          <w:szCs w:val="26"/>
        </w:rPr>
      </w:pPr>
      <w:r w:rsidRPr="004906EC">
        <w:rPr>
          <w:rFonts w:ascii="Times New Roman" w:hAnsi="Times New Roman" w:cs="Times New Roman"/>
          <w:sz w:val="26"/>
          <w:szCs w:val="26"/>
        </w:rPr>
        <w:t xml:space="preserve">КАРТА ВНУТРЕННЕГО ФИНАНСОВОГО КОНТРОЛЯ </w:t>
      </w:r>
    </w:p>
    <w:p w:rsidR="00E14B76" w:rsidRDefault="00E14B76" w:rsidP="00E14B76">
      <w:pPr>
        <w:spacing w:after="0" w:line="240" w:lineRule="auto"/>
        <w:jc w:val="center"/>
        <w:rPr>
          <w:rFonts w:ascii="Times New Roman" w:hAnsi="Times New Roman" w:cs="Times New Roman"/>
          <w:sz w:val="26"/>
          <w:szCs w:val="26"/>
        </w:rPr>
      </w:pPr>
      <w:r w:rsidRPr="004906EC">
        <w:rPr>
          <w:rFonts w:ascii="Times New Roman" w:hAnsi="Times New Roman" w:cs="Times New Roman"/>
          <w:sz w:val="26"/>
          <w:szCs w:val="26"/>
        </w:rPr>
        <w:t xml:space="preserve">на </w:t>
      </w:r>
      <w:r>
        <w:rPr>
          <w:rFonts w:ascii="Times New Roman" w:hAnsi="Times New Roman" w:cs="Times New Roman"/>
          <w:sz w:val="26"/>
          <w:szCs w:val="26"/>
        </w:rPr>
        <w:t>______</w:t>
      </w:r>
      <w:r w:rsidRPr="004906EC">
        <w:rPr>
          <w:rFonts w:ascii="Times New Roman" w:hAnsi="Times New Roman" w:cs="Times New Roman"/>
          <w:sz w:val="26"/>
          <w:szCs w:val="26"/>
        </w:rPr>
        <w:t xml:space="preserve"> год</w:t>
      </w:r>
    </w:p>
    <w:p w:rsidR="00E14B76" w:rsidRPr="004906EC" w:rsidRDefault="00E14B76" w:rsidP="00E14B76">
      <w:pPr>
        <w:spacing w:after="0" w:line="240" w:lineRule="auto"/>
        <w:jc w:val="center"/>
        <w:rPr>
          <w:rFonts w:ascii="Times New Roman" w:hAnsi="Times New Roman" w:cs="Times New Roman"/>
          <w:sz w:val="26"/>
          <w:szCs w:val="26"/>
        </w:rPr>
      </w:pPr>
    </w:p>
    <w:tbl>
      <w:tblPr>
        <w:tblW w:w="1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2"/>
        <w:gridCol w:w="3344"/>
        <w:gridCol w:w="1512"/>
        <w:gridCol w:w="1990"/>
      </w:tblGrid>
      <w:tr w:rsidR="00E14B76" w:rsidRPr="004906EC" w:rsidTr="003352C6">
        <w:trPr>
          <w:trHeight w:val="227"/>
        </w:trPr>
        <w:tc>
          <w:tcPr>
            <w:tcW w:w="9236" w:type="dxa"/>
            <w:gridSpan w:val="2"/>
            <w:tcBorders>
              <w:top w:val="nil"/>
              <w:left w:val="nil"/>
              <w:bottom w:val="nil"/>
              <w:right w:val="nil"/>
            </w:tcBorders>
          </w:tcPr>
          <w:p w:rsidR="00E14B76" w:rsidRPr="004906EC" w:rsidRDefault="00E14B76" w:rsidP="003352C6">
            <w:pPr>
              <w:spacing w:after="0" w:line="240" w:lineRule="auto"/>
              <w:rPr>
                <w:rFonts w:ascii="Times New Roman" w:hAnsi="Times New Roman" w:cs="Times New Roman"/>
                <w:sz w:val="26"/>
                <w:szCs w:val="26"/>
              </w:rPr>
            </w:pPr>
          </w:p>
        </w:tc>
        <w:tc>
          <w:tcPr>
            <w:tcW w:w="1512" w:type="dxa"/>
            <w:tcBorders>
              <w:top w:val="nil"/>
              <w:left w:val="nil"/>
              <w:bottom w:val="nil"/>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p>
        </w:tc>
        <w:tc>
          <w:tcPr>
            <w:tcW w:w="1990" w:type="dxa"/>
            <w:tcBorders>
              <w:top w:val="single" w:sz="6" w:space="0" w:color="auto"/>
              <w:left w:val="single" w:sz="6" w:space="0" w:color="auto"/>
              <w:bottom w:val="single" w:sz="6" w:space="0" w:color="auto"/>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Коды</w:t>
            </w:r>
          </w:p>
        </w:tc>
      </w:tr>
      <w:tr w:rsidR="00E14B76" w:rsidRPr="004906EC" w:rsidTr="003352C6">
        <w:trPr>
          <w:trHeight w:val="227"/>
        </w:trPr>
        <w:tc>
          <w:tcPr>
            <w:tcW w:w="9236" w:type="dxa"/>
            <w:gridSpan w:val="2"/>
            <w:tcBorders>
              <w:top w:val="nil"/>
              <w:left w:val="nil"/>
              <w:bottom w:val="nil"/>
              <w:right w:val="nil"/>
            </w:tcBorders>
          </w:tcPr>
          <w:p w:rsidR="00E14B76" w:rsidRPr="004906EC" w:rsidRDefault="00E14B76" w:rsidP="003352C6">
            <w:pPr>
              <w:spacing w:after="0" w:line="240" w:lineRule="auto"/>
              <w:rPr>
                <w:rFonts w:ascii="Times New Roman" w:hAnsi="Times New Roman" w:cs="Times New Roman"/>
                <w:sz w:val="26"/>
                <w:szCs w:val="26"/>
              </w:rPr>
            </w:pPr>
          </w:p>
        </w:tc>
        <w:tc>
          <w:tcPr>
            <w:tcW w:w="1512" w:type="dxa"/>
            <w:tcBorders>
              <w:top w:val="nil"/>
              <w:left w:val="nil"/>
              <w:bottom w:val="nil"/>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Дата</w:t>
            </w:r>
          </w:p>
        </w:tc>
        <w:tc>
          <w:tcPr>
            <w:tcW w:w="1990" w:type="dxa"/>
            <w:tcBorders>
              <w:top w:val="single" w:sz="6" w:space="0" w:color="auto"/>
              <w:left w:val="single" w:sz="6" w:space="0" w:color="auto"/>
              <w:bottom w:val="single" w:sz="6" w:space="0" w:color="auto"/>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r>
              <w:rPr>
                <w:rFonts w:ascii="Times New Roman" w:hAnsi="Times New Roman" w:cs="Times New Roman"/>
                <w:sz w:val="26"/>
                <w:szCs w:val="26"/>
              </w:rPr>
              <w:t>дд.мм.гггг</w:t>
            </w:r>
          </w:p>
        </w:tc>
      </w:tr>
      <w:tr w:rsidR="00E14B76" w:rsidRPr="004906EC" w:rsidTr="003352C6">
        <w:trPr>
          <w:trHeight w:val="679"/>
        </w:trPr>
        <w:tc>
          <w:tcPr>
            <w:tcW w:w="5892" w:type="dxa"/>
            <w:tcBorders>
              <w:top w:val="nil"/>
              <w:left w:val="nil"/>
              <w:bottom w:val="nil"/>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Наименование главного администратора бюджетных средств</w:t>
            </w:r>
          </w:p>
        </w:tc>
        <w:tc>
          <w:tcPr>
            <w:tcW w:w="3344" w:type="dxa"/>
            <w:tcBorders>
              <w:top w:val="nil"/>
              <w:left w:val="nil"/>
              <w:bottom w:val="single" w:sz="6" w:space="0" w:color="auto"/>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p>
        </w:tc>
        <w:tc>
          <w:tcPr>
            <w:tcW w:w="1512" w:type="dxa"/>
            <w:tcBorders>
              <w:top w:val="nil"/>
              <w:left w:val="nil"/>
              <w:bottom w:val="nil"/>
              <w:right w:val="single" w:sz="6" w:space="0" w:color="auto"/>
            </w:tcBorders>
            <w:vAlign w:val="bottom"/>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Глава по БК</w:t>
            </w:r>
          </w:p>
        </w:tc>
        <w:tc>
          <w:tcPr>
            <w:tcW w:w="1990" w:type="dxa"/>
            <w:tcBorders>
              <w:top w:val="single" w:sz="6" w:space="0" w:color="auto"/>
              <w:left w:val="single" w:sz="6" w:space="0" w:color="auto"/>
              <w:bottom w:val="single" w:sz="6" w:space="0" w:color="auto"/>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p>
        </w:tc>
      </w:tr>
      <w:tr w:rsidR="00E14B76" w:rsidRPr="004906EC" w:rsidTr="003352C6">
        <w:trPr>
          <w:trHeight w:val="668"/>
        </w:trPr>
        <w:tc>
          <w:tcPr>
            <w:tcW w:w="5892" w:type="dxa"/>
            <w:tcBorders>
              <w:top w:val="nil"/>
              <w:left w:val="nil"/>
              <w:bottom w:val="nil"/>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Наименование бюджета</w:t>
            </w:r>
          </w:p>
        </w:tc>
        <w:tc>
          <w:tcPr>
            <w:tcW w:w="3344" w:type="dxa"/>
            <w:tcBorders>
              <w:top w:val="single" w:sz="6" w:space="0" w:color="auto"/>
              <w:left w:val="nil"/>
              <w:bottom w:val="single" w:sz="6" w:space="0" w:color="auto"/>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p>
        </w:tc>
        <w:tc>
          <w:tcPr>
            <w:tcW w:w="1512" w:type="dxa"/>
            <w:tcBorders>
              <w:top w:val="nil"/>
              <w:left w:val="nil"/>
              <w:bottom w:val="nil"/>
              <w:right w:val="single" w:sz="6" w:space="0" w:color="auto"/>
            </w:tcBorders>
            <w:vAlign w:val="bottom"/>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по ОКТМО</w:t>
            </w:r>
          </w:p>
        </w:tc>
        <w:tc>
          <w:tcPr>
            <w:tcW w:w="1990" w:type="dxa"/>
            <w:tcBorders>
              <w:top w:val="single" w:sz="6" w:space="0" w:color="auto"/>
              <w:left w:val="single" w:sz="6" w:space="0" w:color="auto"/>
              <w:bottom w:val="single" w:sz="6" w:space="0" w:color="auto"/>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p>
        </w:tc>
      </w:tr>
      <w:tr w:rsidR="00E14B76" w:rsidRPr="004906EC" w:rsidTr="003352C6">
        <w:trPr>
          <w:trHeight w:val="679"/>
        </w:trPr>
        <w:tc>
          <w:tcPr>
            <w:tcW w:w="5892" w:type="dxa"/>
            <w:tcBorders>
              <w:top w:val="nil"/>
              <w:left w:val="nil"/>
              <w:bottom w:val="nil"/>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r w:rsidRPr="004906EC">
              <w:rPr>
                <w:rFonts w:ascii="Times New Roman" w:hAnsi="Times New Roman" w:cs="Times New Roman"/>
                <w:sz w:val="26"/>
                <w:szCs w:val="26"/>
              </w:rPr>
              <w:t>Наименование подразделения, ответственного за выполнение внутренних бюджетных процедур</w:t>
            </w:r>
          </w:p>
        </w:tc>
        <w:tc>
          <w:tcPr>
            <w:tcW w:w="3344" w:type="dxa"/>
            <w:tcBorders>
              <w:top w:val="single" w:sz="6" w:space="0" w:color="auto"/>
              <w:left w:val="nil"/>
              <w:bottom w:val="single" w:sz="6" w:space="0" w:color="auto"/>
              <w:right w:val="nil"/>
            </w:tcBorders>
            <w:vAlign w:val="bottom"/>
          </w:tcPr>
          <w:p w:rsidR="00E14B76" w:rsidRPr="004906EC" w:rsidRDefault="00E14B76" w:rsidP="003352C6">
            <w:pPr>
              <w:spacing w:after="0" w:line="240" w:lineRule="auto"/>
              <w:rPr>
                <w:rFonts w:ascii="Times New Roman" w:hAnsi="Times New Roman" w:cs="Times New Roman"/>
                <w:sz w:val="26"/>
                <w:szCs w:val="26"/>
              </w:rPr>
            </w:pPr>
          </w:p>
        </w:tc>
        <w:tc>
          <w:tcPr>
            <w:tcW w:w="1512" w:type="dxa"/>
            <w:tcBorders>
              <w:top w:val="nil"/>
              <w:left w:val="nil"/>
              <w:bottom w:val="nil"/>
              <w:right w:val="single" w:sz="6" w:space="0" w:color="auto"/>
            </w:tcBorders>
            <w:vAlign w:val="bottom"/>
          </w:tcPr>
          <w:p w:rsidR="00E14B76" w:rsidRPr="004906EC" w:rsidRDefault="00E14B76" w:rsidP="003352C6">
            <w:pPr>
              <w:spacing w:after="0" w:line="240" w:lineRule="auto"/>
              <w:rPr>
                <w:rFonts w:ascii="Times New Roman" w:hAnsi="Times New Roman" w:cs="Times New Roman"/>
                <w:sz w:val="26"/>
                <w:szCs w:val="26"/>
              </w:rPr>
            </w:pPr>
          </w:p>
        </w:tc>
        <w:tc>
          <w:tcPr>
            <w:tcW w:w="1990" w:type="dxa"/>
            <w:tcBorders>
              <w:top w:val="single" w:sz="6" w:space="0" w:color="auto"/>
              <w:left w:val="single" w:sz="6" w:space="0" w:color="auto"/>
              <w:bottom w:val="single" w:sz="6" w:space="0" w:color="auto"/>
              <w:right w:val="single" w:sz="6" w:space="0" w:color="auto"/>
            </w:tcBorders>
          </w:tcPr>
          <w:p w:rsidR="00E14B76" w:rsidRPr="004906EC" w:rsidRDefault="00E14B76" w:rsidP="003352C6">
            <w:pPr>
              <w:spacing w:after="0" w:line="240" w:lineRule="auto"/>
              <w:rPr>
                <w:rFonts w:ascii="Times New Roman" w:hAnsi="Times New Roman" w:cs="Times New Roman"/>
                <w:sz w:val="26"/>
                <w:szCs w:val="26"/>
              </w:rPr>
            </w:pPr>
          </w:p>
        </w:tc>
      </w:tr>
    </w:tbl>
    <w:p w:rsidR="00E14B76" w:rsidRPr="004906EC" w:rsidRDefault="00E14B76" w:rsidP="00E14B76">
      <w:pPr>
        <w:spacing w:after="0" w:line="360" w:lineRule="auto"/>
        <w:rPr>
          <w:rFonts w:ascii="Times New Roman" w:hAnsi="Times New Roman" w:cs="Times New Roman"/>
          <w:sz w:val="26"/>
          <w:szCs w:val="26"/>
        </w:rPr>
      </w:pPr>
    </w:p>
    <w:p w:rsidR="00E14B76" w:rsidRDefault="00E14B76" w:rsidP="00E14B76">
      <w:pPr>
        <w:spacing w:after="0" w:line="360" w:lineRule="auto"/>
        <w:rPr>
          <w:rFonts w:ascii="Times New Roman" w:hAnsi="Times New Roman" w:cs="Times New Roman"/>
          <w:sz w:val="26"/>
          <w:szCs w:val="26"/>
        </w:rPr>
      </w:pPr>
      <w:r w:rsidRPr="004906EC">
        <w:rPr>
          <w:rFonts w:ascii="Times New Roman" w:hAnsi="Times New Roman" w:cs="Times New Roman"/>
          <w:sz w:val="26"/>
          <w:szCs w:val="26"/>
        </w:rPr>
        <w:t>1. Формирование и утверждение государственного задания в отношении подведомственных учреждений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276"/>
        <w:gridCol w:w="1418"/>
        <w:gridCol w:w="1731"/>
        <w:gridCol w:w="1671"/>
        <w:gridCol w:w="1701"/>
        <w:gridCol w:w="2693"/>
        <w:gridCol w:w="1559"/>
      </w:tblGrid>
      <w:tr w:rsidR="00E14B76" w:rsidRPr="003D5715" w:rsidTr="003352C6">
        <w:tc>
          <w:tcPr>
            <w:tcW w:w="1809" w:type="dxa"/>
            <w:vMerge w:val="restart"/>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Процесс</w:t>
            </w:r>
          </w:p>
        </w:tc>
        <w:tc>
          <w:tcPr>
            <w:tcW w:w="2977" w:type="dxa"/>
            <w:gridSpan w:val="2"/>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Операция</w:t>
            </w:r>
          </w:p>
        </w:tc>
        <w:tc>
          <w:tcPr>
            <w:tcW w:w="1418" w:type="dxa"/>
            <w:vMerge w:val="restart"/>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Должностное лицо, ответственное за выполнение операции</w:t>
            </w:r>
          </w:p>
        </w:tc>
        <w:tc>
          <w:tcPr>
            <w:tcW w:w="1731" w:type="dxa"/>
            <w:vMerge w:val="restart"/>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Срок выполнения операции</w:t>
            </w:r>
          </w:p>
        </w:tc>
        <w:tc>
          <w:tcPr>
            <w:tcW w:w="1671" w:type="dxa"/>
            <w:vMerge w:val="restart"/>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Должностное лицо, осуществляющее контрольное действие</w:t>
            </w:r>
          </w:p>
        </w:tc>
        <w:tc>
          <w:tcPr>
            <w:tcW w:w="5953" w:type="dxa"/>
            <w:gridSpan w:val="3"/>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Характеристики контрольного действия</w:t>
            </w:r>
          </w:p>
        </w:tc>
      </w:tr>
      <w:tr w:rsidR="00E14B76" w:rsidRPr="003D5715" w:rsidTr="003352C6">
        <w:tc>
          <w:tcPr>
            <w:tcW w:w="1809" w:type="dxa"/>
            <w:vMerge/>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Код</w:t>
            </w:r>
          </w:p>
        </w:tc>
        <w:tc>
          <w:tcPr>
            <w:tcW w:w="1418" w:type="dxa"/>
            <w:vMerge/>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p>
        </w:tc>
        <w:tc>
          <w:tcPr>
            <w:tcW w:w="1731" w:type="dxa"/>
            <w:vMerge/>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Метод контроля</w:t>
            </w:r>
          </w:p>
        </w:tc>
        <w:tc>
          <w:tcPr>
            <w:tcW w:w="2693" w:type="dxa"/>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Контрольное действие</w:t>
            </w:r>
          </w:p>
        </w:tc>
        <w:tc>
          <w:tcPr>
            <w:tcW w:w="1559" w:type="dxa"/>
            <w:tcBorders>
              <w:top w:val="single" w:sz="4" w:space="0" w:color="auto"/>
              <w:left w:val="single" w:sz="4" w:space="0" w:color="auto"/>
              <w:bottom w:val="single" w:sz="4" w:space="0" w:color="auto"/>
              <w:right w:val="single" w:sz="4" w:space="0" w:color="auto"/>
            </w:tcBorders>
          </w:tcPr>
          <w:p w:rsidR="00E14B76" w:rsidRPr="003D5715" w:rsidRDefault="00E14B76" w:rsidP="003352C6">
            <w:pPr>
              <w:spacing w:after="0" w:line="240" w:lineRule="auto"/>
              <w:rPr>
                <w:rFonts w:ascii="Times New Roman" w:hAnsi="Times New Roman" w:cs="Times New Roman"/>
                <w:sz w:val="24"/>
                <w:szCs w:val="24"/>
              </w:rPr>
            </w:pPr>
            <w:r w:rsidRPr="003D5715">
              <w:rPr>
                <w:rFonts w:ascii="Times New Roman" w:hAnsi="Times New Roman" w:cs="Times New Roman"/>
                <w:sz w:val="24"/>
                <w:szCs w:val="24"/>
              </w:rPr>
              <w:t>Вид/Способ контроля</w:t>
            </w:r>
          </w:p>
        </w:tc>
      </w:tr>
      <w:tr w:rsidR="00E14B76" w:rsidRPr="003D5715" w:rsidTr="003352C6">
        <w:tc>
          <w:tcPr>
            <w:tcW w:w="1809"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1</w:t>
            </w:r>
          </w:p>
        </w:tc>
        <w:tc>
          <w:tcPr>
            <w:tcW w:w="1701"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3</w:t>
            </w:r>
          </w:p>
        </w:tc>
        <w:tc>
          <w:tcPr>
            <w:tcW w:w="1418"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4</w:t>
            </w:r>
          </w:p>
        </w:tc>
        <w:tc>
          <w:tcPr>
            <w:tcW w:w="1731"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5</w:t>
            </w:r>
          </w:p>
        </w:tc>
        <w:tc>
          <w:tcPr>
            <w:tcW w:w="1671"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6</w:t>
            </w:r>
          </w:p>
        </w:tc>
        <w:tc>
          <w:tcPr>
            <w:tcW w:w="1701"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7</w:t>
            </w:r>
          </w:p>
        </w:tc>
        <w:tc>
          <w:tcPr>
            <w:tcW w:w="2693" w:type="dxa"/>
            <w:tcBorders>
              <w:top w:val="single" w:sz="4" w:space="0" w:color="auto"/>
              <w:left w:val="single" w:sz="6" w:space="0" w:color="auto"/>
              <w:bottom w:val="single" w:sz="4"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8</w:t>
            </w:r>
          </w:p>
        </w:tc>
        <w:tc>
          <w:tcPr>
            <w:tcW w:w="1559" w:type="dxa"/>
            <w:tcBorders>
              <w:top w:val="single" w:sz="4" w:space="0" w:color="auto"/>
              <w:left w:val="single" w:sz="6" w:space="0" w:color="auto"/>
              <w:bottom w:val="single" w:sz="6" w:space="0" w:color="auto"/>
              <w:right w:val="single" w:sz="6" w:space="0" w:color="auto"/>
            </w:tcBorders>
          </w:tcPr>
          <w:p w:rsidR="00E14B76" w:rsidRPr="003D5715" w:rsidRDefault="00E14B76" w:rsidP="003352C6">
            <w:pPr>
              <w:spacing w:after="0" w:line="240" w:lineRule="auto"/>
              <w:jc w:val="center"/>
              <w:rPr>
                <w:rFonts w:ascii="Times New Roman" w:hAnsi="Times New Roman" w:cs="Times New Roman"/>
                <w:sz w:val="24"/>
                <w:szCs w:val="24"/>
              </w:rPr>
            </w:pPr>
            <w:r w:rsidRPr="003D5715">
              <w:rPr>
                <w:rFonts w:ascii="Times New Roman" w:hAnsi="Times New Roman" w:cs="Times New Roman"/>
                <w:sz w:val="24"/>
                <w:szCs w:val="24"/>
              </w:rPr>
              <w:t>9</w:t>
            </w:r>
          </w:p>
        </w:tc>
      </w:tr>
      <w:tr w:rsidR="00E14B76" w:rsidRPr="003D5715" w:rsidTr="003352C6">
        <w:tc>
          <w:tcPr>
            <w:tcW w:w="1809"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 xml:space="preserve">Формирование </w:t>
            </w:r>
            <w:r w:rsidRPr="005D1A33">
              <w:rPr>
                <w:rFonts w:ascii="Times New Roman" w:hAnsi="Times New Roman" w:cs="Times New Roman"/>
              </w:rPr>
              <w:lastRenderedPageBreak/>
              <w:t>муниципальных заданий</w:t>
            </w:r>
          </w:p>
        </w:tc>
        <w:tc>
          <w:tcPr>
            <w:tcW w:w="1701"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 xml:space="preserve">Формирование </w:t>
            </w:r>
            <w:r w:rsidRPr="005D1A33">
              <w:rPr>
                <w:rFonts w:ascii="Times New Roman" w:hAnsi="Times New Roman" w:cs="Times New Roman"/>
              </w:rPr>
              <w:lastRenderedPageBreak/>
              <w:t>и направление запроса в подведомственные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02.001.01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 xml:space="preserve">Должность, </w:t>
            </w:r>
            <w:r w:rsidRPr="005D1A33">
              <w:rPr>
                <w:rFonts w:ascii="Times New Roman" w:hAnsi="Times New Roman" w:cs="Times New Roman"/>
              </w:rPr>
              <w:lastRenderedPageBreak/>
              <w:t>Ф.И.О.</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 xml:space="preserve">За 35 дней до </w:t>
            </w:r>
            <w:r w:rsidRPr="005D1A33">
              <w:rPr>
                <w:rFonts w:ascii="Times New Roman" w:hAnsi="Times New Roman" w:cs="Times New Roman"/>
              </w:rPr>
              <w:lastRenderedPageBreak/>
              <w:t>даты утверждения муниципальных заданий</w:t>
            </w: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 xml:space="preserve">Должность, </w:t>
            </w:r>
            <w:r w:rsidRPr="005D1A33">
              <w:rPr>
                <w:rFonts w:ascii="Times New Roman" w:hAnsi="Times New Roman" w:cs="Times New Roman"/>
              </w:rPr>
              <w:lastRenderedPageBreak/>
              <w:t>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Самоконтроль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 xml:space="preserve">Проверка правильности </w:t>
            </w:r>
            <w:r w:rsidRPr="005D1A33">
              <w:rPr>
                <w:rFonts w:ascii="Times New Roman" w:hAnsi="Times New Roman" w:cs="Times New Roman"/>
              </w:rPr>
              <w:lastRenderedPageBreak/>
              <w:t>оформления запроса</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Смешанный/</w:t>
            </w:r>
            <w:r w:rsidRPr="005D1A33">
              <w:rPr>
                <w:rFonts w:ascii="Times New Roman" w:hAnsi="Times New Roman" w:cs="Times New Roman"/>
              </w:rPr>
              <w:lastRenderedPageBreak/>
              <w:t>Сплошной</w:t>
            </w:r>
          </w:p>
        </w:tc>
      </w:tr>
      <w:tr w:rsidR="00E14B76" w:rsidRPr="003D5715" w:rsidTr="003352C6">
        <w:tc>
          <w:tcPr>
            <w:tcW w:w="1809"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подчиненности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Подтверждение правильности оформления запроса, достаточности запрашиваемых сведений в целях формирования муниципального задания</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3D5715" w:rsidTr="003352C6">
        <w:tc>
          <w:tcPr>
            <w:tcW w:w="1809"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подчиненности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Подтверждение достаточности запрашиваемых сведений в целях формирования муниципального задания</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Визуальный/Выборочный</w:t>
            </w:r>
          </w:p>
        </w:tc>
      </w:tr>
      <w:tr w:rsidR="00E14B76" w:rsidRPr="003D5715" w:rsidTr="003352C6">
        <w:tc>
          <w:tcPr>
            <w:tcW w:w="1809"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Формирование муниципальных заданий</w:t>
            </w:r>
          </w:p>
        </w:tc>
        <w:tc>
          <w:tcPr>
            <w:tcW w:w="1701"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Заполнение формы муниципального задания</w:t>
            </w:r>
          </w:p>
        </w:tc>
        <w:tc>
          <w:tcPr>
            <w:tcW w:w="1276" w:type="dxa"/>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02.001.02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За один день до утверждения муниципальных заданий</w:t>
            </w: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Самоконтроль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Проверка оформления муниципального задания на соответствие положениям нормативных актов, регулирующих его формирование и финансовое обеспечение выполнения</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3D5715" w:rsidTr="003352C6">
        <w:tc>
          <w:tcPr>
            <w:tcW w:w="1809"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подчиненности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Проверка оформления муниципального задания на правильность применения нормативов, коэффициентов при определении объема субсидии, соответствие установленным перечням муниципальных услуг; сверка данных, указанных в проекте муниципального задания, данным, представленным учреждениями</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3D5715" w:rsidTr="003352C6">
        <w:tc>
          <w:tcPr>
            <w:tcW w:w="1809"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подчиненности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 xml:space="preserve">Проверка оформления муниципального задания на соответствие установленным критериям, отражающим полноту и качество </w:t>
            </w:r>
            <w:r w:rsidRPr="005D1A33">
              <w:rPr>
                <w:rFonts w:ascii="Times New Roman" w:hAnsi="Times New Roman" w:cs="Times New Roman"/>
              </w:rPr>
              <w:lastRenderedPageBreak/>
              <w:t>оформления муниципального задания</w:t>
            </w:r>
          </w:p>
        </w:tc>
        <w:tc>
          <w:tcPr>
            <w:tcW w:w="1559" w:type="dxa"/>
            <w:tcBorders>
              <w:top w:val="single" w:sz="6" w:space="0" w:color="auto"/>
              <w:left w:val="single" w:sz="4" w:space="0" w:color="auto"/>
              <w:bottom w:val="single" w:sz="6" w:space="0" w:color="auto"/>
              <w:right w:val="single" w:sz="6"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lastRenderedPageBreak/>
              <w:t>Визуальный/Сплошной</w:t>
            </w:r>
          </w:p>
        </w:tc>
      </w:tr>
    </w:tbl>
    <w:p w:rsidR="00E14B76" w:rsidRDefault="00E14B76" w:rsidP="00E14B76">
      <w:pPr>
        <w:spacing w:after="0" w:line="360" w:lineRule="auto"/>
        <w:rPr>
          <w:rFonts w:ascii="Times New Roman" w:hAnsi="Times New Roman" w:cs="Times New Roman"/>
          <w:sz w:val="26"/>
          <w:szCs w:val="26"/>
        </w:rPr>
      </w:pPr>
    </w:p>
    <w:p w:rsidR="00E14B76" w:rsidRDefault="00E14B76" w:rsidP="00E14B76">
      <w:pPr>
        <w:spacing w:after="0" w:line="360" w:lineRule="auto"/>
        <w:rPr>
          <w:rFonts w:ascii="Times New Roman" w:hAnsi="Times New Roman" w:cs="Times New Roman"/>
          <w:sz w:val="26"/>
          <w:szCs w:val="26"/>
        </w:rPr>
      </w:pPr>
      <w:r w:rsidRPr="004906EC">
        <w:rPr>
          <w:rFonts w:ascii="Times New Roman" w:hAnsi="Times New Roman" w:cs="Times New Roman"/>
          <w:sz w:val="26"/>
          <w:szCs w:val="26"/>
        </w:rPr>
        <w:t>2. Составление, утверждение и ведение бюджетных смет и свода бюджетных смет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082"/>
        <w:gridCol w:w="194"/>
        <w:gridCol w:w="1418"/>
        <w:gridCol w:w="32"/>
        <w:gridCol w:w="1699"/>
        <w:gridCol w:w="1136"/>
        <w:gridCol w:w="535"/>
        <w:gridCol w:w="1701"/>
        <w:gridCol w:w="2693"/>
        <w:gridCol w:w="1559"/>
      </w:tblGrid>
      <w:tr w:rsidR="00E14B76" w:rsidRPr="004906EC" w:rsidTr="003352C6">
        <w:tc>
          <w:tcPr>
            <w:tcW w:w="1809"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Составление и утверждение свода бюджетных смет</w:t>
            </w:r>
          </w:p>
        </w:tc>
        <w:tc>
          <w:tcPr>
            <w:tcW w:w="1701" w:type="dxa"/>
            <w:tcBorders>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Рассмотрение проекта бюджетной сметы</w:t>
            </w:r>
          </w:p>
        </w:tc>
        <w:tc>
          <w:tcPr>
            <w:tcW w:w="1276" w:type="dxa"/>
            <w:gridSpan w:val="2"/>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03.001.01</w:t>
            </w:r>
          </w:p>
        </w:tc>
        <w:tc>
          <w:tcPr>
            <w:tcW w:w="1418" w:type="dxa"/>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В течение одного рабочего дня с даты поступления проекта бюджетной сметы</w:t>
            </w:r>
          </w:p>
        </w:tc>
        <w:tc>
          <w:tcPr>
            <w:tcW w:w="1671" w:type="dxa"/>
            <w:gridSpan w:val="2"/>
            <w:tcBorders>
              <w:lef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Главный специалист Михайлова А.С.</w:t>
            </w:r>
          </w:p>
        </w:tc>
        <w:tc>
          <w:tcPr>
            <w:tcW w:w="1701"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подведомственности</w:t>
            </w:r>
          </w:p>
        </w:tc>
        <w:tc>
          <w:tcPr>
            <w:tcW w:w="2693"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Проверка проекта бюджетной сметы на соответствие ее показателей и формы положениям правового акта о порядке составления, утверждения и ведения бюджетных смет</w:t>
            </w:r>
          </w:p>
        </w:tc>
        <w:tc>
          <w:tcPr>
            <w:tcW w:w="1559"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4906EC" w:rsidTr="003352C6">
        <w:tc>
          <w:tcPr>
            <w:tcW w:w="1809" w:type="dxa"/>
            <w:vMerge w:val="restart"/>
            <w:tcBorders>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Составление и утверждение свода бюджетных смет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Формирование свода бюджетных смет</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03.001.02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31" w:type="dxa"/>
            <w:gridSpan w:val="2"/>
            <w:vMerge w:val="restart"/>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За один рабочий день до даты утверждения свода бюджетных смет</w:t>
            </w:r>
          </w:p>
        </w:tc>
        <w:tc>
          <w:tcPr>
            <w:tcW w:w="1671" w:type="dxa"/>
            <w:gridSpan w:val="2"/>
            <w:tcBorders>
              <w:lef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Самоконтроль</w:t>
            </w:r>
          </w:p>
        </w:tc>
        <w:tc>
          <w:tcPr>
            <w:tcW w:w="2693"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Проверка оформления свода бюджетных смет на полноту и соответствие показателей и формы положениям правового акта ГРБС о порядке составления, утверждения и ведения бюджетных смет</w:t>
            </w:r>
          </w:p>
        </w:tc>
        <w:tc>
          <w:tcPr>
            <w:tcW w:w="1559"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4906EC" w:rsidTr="003352C6">
        <w:tc>
          <w:tcPr>
            <w:tcW w:w="1809" w:type="dxa"/>
            <w:vMerge/>
            <w:tcBorders>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276" w:type="dxa"/>
            <w:gridSpan w:val="2"/>
            <w:vMerge/>
            <w:tcBorders>
              <w:top w:val="single" w:sz="4" w:space="0" w:color="auto"/>
              <w:left w:val="single" w:sz="4" w:space="0" w:color="auto"/>
              <w:bottom w:val="single" w:sz="4" w:space="0" w:color="auto"/>
              <w:right w:val="single" w:sz="4" w:space="0" w:color="auto"/>
            </w:tcBorders>
          </w:tcPr>
          <w:p w:rsidR="00E14B76" w:rsidRPr="005D1A33" w:rsidRDefault="00E14B76" w:rsidP="003352C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731" w:type="dxa"/>
            <w:gridSpan w:val="2"/>
            <w:vMerge/>
            <w:tcBorders>
              <w:top w:val="single" w:sz="4" w:space="0" w:color="auto"/>
              <w:left w:val="single" w:sz="4" w:space="0" w:color="auto"/>
              <w:bottom w:val="single" w:sz="4" w:space="0" w:color="auto"/>
              <w:right w:val="single" w:sz="4" w:space="0" w:color="auto"/>
            </w:tcBorders>
            <w:vAlign w:val="center"/>
          </w:tcPr>
          <w:p w:rsidR="00E14B76" w:rsidRPr="005D1A33" w:rsidRDefault="00E14B76" w:rsidP="003352C6">
            <w:pPr>
              <w:spacing w:after="0" w:line="240" w:lineRule="auto"/>
              <w:rPr>
                <w:rFonts w:ascii="Times New Roman" w:hAnsi="Times New Roman" w:cs="Times New Roman"/>
              </w:rPr>
            </w:pPr>
          </w:p>
        </w:tc>
        <w:tc>
          <w:tcPr>
            <w:tcW w:w="1671" w:type="dxa"/>
            <w:gridSpan w:val="2"/>
            <w:tcBorders>
              <w:left w:val="single" w:sz="4" w:space="0" w:color="auto"/>
            </w:tcBorders>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Должность, Ф.И.О.</w:t>
            </w:r>
          </w:p>
        </w:tc>
        <w:tc>
          <w:tcPr>
            <w:tcW w:w="1701"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Контроль по подчиненности</w:t>
            </w:r>
          </w:p>
        </w:tc>
        <w:tc>
          <w:tcPr>
            <w:tcW w:w="2693"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Проверка оформления свода бюджетных смет на полноту и соответствие ее показателей и формы приказу ГРБС о порядке составления, утверждения и ведения бюджетных смет</w:t>
            </w:r>
          </w:p>
        </w:tc>
        <w:tc>
          <w:tcPr>
            <w:tcW w:w="1559" w:type="dxa"/>
            <w:vAlign w:val="center"/>
          </w:tcPr>
          <w:p w:rsidR="00E14B76" w:rsidRPr="005D1A33" w:rsidRDefault="00E14B76" w:rsidP="003352C6">
            <w:pPr>
              <w:spacing w:after="0" w:line="240" w:lineRule="auto"/>
              <w:rPr>
                <w:rFonts w:ascii="Times New Roman" w:hAnsi="Times New Roman" w:cs="Times New Roman"/>
              </w:rPr>
            </w:pPr>
            <w:r w:rsidRPr="005D1A33">
              <w:rPr>
                <w:rFonts w:ascii="Times New Roman" w:hAnsi="Times New Roman" w:cs="Times New Roman"/>
              </w:rPr>
              <w:t>Смешанный/Сплошной</w:t>
            </w:r>
          </w:p>
        </w:tc>
      </w:tr>
      <w:tr w:rsidR="00E14B76" w:rsidRPr="005D1A33" w:rsidTr="003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488" w:type="dxa"/>
        </w:trPr>
        <w:tc>
          <w:tcPr>
            <w:tcW w:w="4592" w:type="dxa"/>
            <w:gridSpan w:val="3"/>
            <w:vAlign w:val="bottom"/>
          </w:tcPr>
          <w:p w:rsidR="00E14B76" w:rsidRDefault="00E14B76" w:rsidP="003352C6">
            <w:pPr>
              <w:spacing w:after="0" w:line="240" w:lineRule="auto"/>
              <w:rPr>
                <w:rFonts w:ascii="Times New Roman" w:hAnsi="Times New Roman" w:cs="Times New Roman"/>
                <w:sz w:val="26"/>
                <w:szCs w:val="26"/>
              </w:rPr>
            </w:pPr>
          </w:p>
          <w:p w:rsidR="00E14B76" w:rsidRPr="005D1A33" w:rsidRDefault="00E14B76" w:rsidP="003352C6">
            <w:pPr>
              <w:spacing w:after="0" w:line="240" w:lineRule="auto"/>
              <w:rPr>
                <w:rFonts w:ascii="Times New Roman" w:hAnsi="Times New Roman" w:cs="Times New Roman"/>
                <w:sz w:val="26"/>
                <w:szCs w:val="26"/>
              </w:rPr>
            </w:pPr>
            <w:r>
              <w:rPr>
                <w:rFonts w:ascii="Times New Roman" w:hAnsi="Times New Roman" w:cs="Times New Roman"/>
                <w:sz w:val="26"/>
                <w:szCs w:val="26"/>
              </w:rPr>
              <w:t>Руководитель (заместитель руководителя)</w:t>
            </w:r>
          </w:p>
        </w:tc>
        <w:tc>
          <w:tcPr>
            <w:tcW w:w="1644" w:type="dxa"/>
            <w:gridSpan w:val="3"/>
            <w:vAlign w:val="bottom"/>
          </w:tcPr>
          <w:p w:rsidR="00E14B76" w:rsidRPr="005D1A33" w:rsidRDefault="00E14B76" w:rsidP="003352C6">
            <w:pPr>
              <w:spacing w:after="0" w:line="360" w:lineRule="auto"/>
              <w:rPr>
                <w:rFonts w:ascii="Times New Roman" w:hAnsi="Times New Roman" w:cs="Times New Roman"/>
                <w:sz w:val="26"/>
                <w:szCs w:val="26"/>
              </w:rPr>
            </w:pPr>
            <w:r>
              <w:rPr>
                <w:rFonts w:ascii="Times New Roman" w:hAnsi="Times New Roman" w:cs="Times New Roman"/>
                <w:i/>
                <w:iCs/>
                <w:sz w:val="26"/>
                <w:szCs w:val="26"/>
              </w:rPr>
              <w:t>__________</w:t>
            </w:r>
          </w:p>
        </w:tc>
        <w:tc>
          <w:tcPr>
            <w:tcW w:w="2835" w:type="dxa"/>
            <w:gridSpan w:val="2"/>
            <w:vAlign w:val="bottom"/>
          </w:tcPr>
          <w:p w:rsidR="00E14B76" w:rsidRPr="005D1A33" w:rsidRDefault="00E14B76" w:rsidP="003352C6">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w:t>
            </w:r>
          </w:p>
        </w:tc>
      </w:tr>
      <w:tr w:rsidR="00E14B76" w:rsidRPr="005D1A33" w:rsidTr="003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488" w:type="dxa"/>
        </w:trPr>
        <w:tc>
          <w:tcPr>
            <w:tcW w:w="4592" w:type="dxa"/>
            <w:gridSpan w:val="3"/>
            <w:vAlign w:val="bottom"/>
          </w:tcPr>
          <w:p w:rsidR="00E14B76" w:rsidRPr="005D1A33" w:rsidRDefault="00E14B76" w:rsidP="003352C6">
            <w:pPr>
              <w:spacing w:after="0" w:line="240" w:lineRule="auto"/>
              <w:rPr>
                <w:rFonts w:ascii="Times New Roman" w:hAnsi="Times New Roman" w:cs="Times New Roman"/>
                <w:sz w:val="20"/>
                <w:szCs w:val="20"/>
              </w:rPr>
            </w:pPr>
            <w:r w:rsidRPr="005D1A33">
              <w:rPr>
                <w:rFonts w:ascii="Times New Roman" w:hAnsi="Times New Roman" w:cs="Times New Roman"/>
                <w:sz w:val="20"/>
                <w:szCs w:val="20"/>
              </w:rPr>
              <w:t>(должность)</w:t>
            </w:r>
          </w:p>
        </w:tc>
        <w:tc>
          <w:tcPr>
            <w:tcW w:w="1644" w:type="dxa"/>
            <w:gridSpan w:val="3"/>
            <w:vAlign w:val="bottom"/>
          </w:tcPr>
          <w:p w:rsidR="00E14B76" w:rsidRPr="005D1A33" w:rsidRDefault="00E14B76" w:rsidP="003352C6">
            <w:pPr>
              <w:spacing w:after="0" w:line="360" w:lineRule="auto"/>
              <w:rPr>
                <w:rFonts w:ascii="Times New Roman" w:hAnsi="Times New Roman" w:cs="Times New Roman"/>
                <w:sz w:val="20"/>
                <w:szCs w:val="20"/>
              </w:rPr>
            </w:pPr>
            <w:r w:rsidRPr="005D1A33">
              <w:rPr>
                <w:rFonts w:ascii="Times New Roman" w:hAnsi="Times New Roman" w:cs="Times New Roman"/>
                <w:sz w:val="20"/>
                <w:szCs w:val="20"/>
              </w:rPr>
              <w:t>(подпись)</w:t>
            </w:r>
          </w:p>
        </w:tc>
        <w:tc>
          <w:tcPr>
            <w:tcW w:w="2835" w:type="dxa"/>
            <w:gridSpan w:val="2"/>
            <w:vAlign w:val="bottom"/>
          </w:tcPr>
          <w:p w:rsidR="00E14B76" w:rsidRPr="005D1A33" w:rsidRDefault="00E14B76" w:rsidP="003352C6">
            <w:pPr>
              <w:spacing w:after="0" w:line="360" w:lineRule="auto"/>
              <w:rPr>
                <w:rFonts w:ascii="Times New Roman" w:hAnsi="Times New Roman" w:cs="Times New Roman"/>
                <w:sz w:val="20"/>
                <w:szCs w:val="20"/>
              </w:rPr>
            </w:pPr>
            <w:r w:rsidRPr="005D1A33">
              <w:rPr>
                <w:rFonts w:ascii="Times New Roman" w:hAnsi="Times New Roman" w:cs="Times New Roman"/>
                <w:sz w:val="20"/>
                <w:szCs w:val="20"/>
              </w:rPr>
              <w:t>(расшифровка подписи)</w:t>
            </w:r>
          </w:p>
        </w:tc>
      </w:tr>
      <w:tr w:rsidR="00E14B76" w:rsidRPr="005D1A33" w:rsidTr="003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488" w:type="dxa"/>
        </w:trPr>
        <w:tc>
          <w:tcPr>
            <w:tcW w:w="4592" w:type="dxa"/>
            <w:gridSpan w:val="3"/>
            <w:vAlign w:val="bottom"/>
          </w:tcPr>
          <w:p w:rsidR="00E14B76" w:rsidRDefault="00E14B76" w:rsidP="003352C6">
            <w:pPr>
              <w:spacing w:after="0" w:line="360" w:lineRule="auto"/>
              <w:rPr>
                <w:rFonts w:ascii="Times New Roman" w:hAnsi="Times New Roman" w:cs="Times New Roman"/>
                <w:sz w:val="26"/>
                <w:szCs w:val="26"/>
              </w:rPr>
            </w:pPr>
          </w:p>
          <w:p w:rsidR="00E14B76" w:rsidRPr="005D1A33" w:rsidRDefault="00E14B76" w:rsidP="003352C6">
            <w:pPr>
              <w:spacing w:after="0" w:line="360" w:lineRule="auto"/>
              <w:rPr>
                <w:rFonts w:ascii="Times New Roman" w:hAnsi="Times New Roman" w:cs="Times New Roman"/>
                <w:sz w:val="26"/>
                <w:szCs w:val="26"/>
              </w:rPr>
            </w:pPr>
            <w:r w:rsidRPr="005D1A33">
              <w:rPr>
                <w:rFonts w:ascii="Times New Roman" w:hAnsi="Times New Roman" w:cs="Times New Roman"/>
                <w:sz w:val="26"/>
                <w:szCs w:val="26"/>
              </w:rPr>
              <w:t>Главный бухгалтер</w:t>
            </w:r>
          </w:p>
        </w:tc>
        <w:tc>
          <w:tcPr>
            <w:tcW w:w="1644" w:type="dxa"/>
            <w:gridSpan w:val="3"/>
            <w:vAlign w:val="bottom"/>
          </w:tcPr>
          <w:p w:rsidR="00E14B76" w:rsidRPr="005D1A33" w:rsidRDefault="00E14B76" w:rsidP="003352C6">
            <w:pPr>
              <w:spacing w:after="0" w:line="360" w:lineRule="auto"/>
              <w:rPr>
                <w:rFonts w:ascii="Times New Roman" w:hAnsi="Times New Roman" w:cs="Times New Roman"/>
                <w:sz w:val="26"/>
                <w:szCs w:val="26"/>
              </w:rPr>
            </w:pPr>
            <w:r>
              <w:rPr>
                <w:rFonts w:ascii="Times New Roman" w:hAnsi="Times New Roman" w:cs="Times New Roman"/>
                <w:i/>
                <w:iCs/>
                <w:sz w:val="26"/>
                <w:szCs w:val="26"/>
              </w:rPr>
              <w:t>__________</w:t>
            </w:r>
          </w:p>
        </w:tc>
        <w:tc>
          <w:tcPr>
            <w:tcW w:w="2835" w:type="dxa"/>
            <w:gridSpan w:val="2"/>
            <w:vAlign w:val="bottom"/>
          </w:tcPr>
          <w:p w:rsidR="00E14B76" w:rsidRPr="005D1A33" w:rsidRDefault="00E14B76" w:rsidP="003352C6">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w:t>
            </w:r>
          </w:p>
        </w:tc>
      </w:tr>
      <w:tr w:rsidR="00E14B76" w:rsidRPr="005D1A33" w:rsidTr="003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488" w:type="dxa"/>
        </w:trPr>
        <w:tc>
          <w:tcPr>
            <w:tcW w:w="4592" w:type="dxa"/>
            <w:gridSpan w:val="3"/>
          </w:tcPr>
          <w:p w:rsidR="00E14B76" w:rsidRPr="005D1A33" w:rsidRDefault="00E14B76" w:rsidP="003352C6">
            <w:pPr>
              <w:spacing w:after="0" w:line="360" w:lineRule="auto"/>
              <w:rPr>
                <w:rFonts w:ascii="Times New Roman" w:hAnsi="Times New Roman" w:cs="Times New Roman"/>
                <w:sz w:val="20"/>
                <w:szCs w:val="20"/>
              </w:rPr>
            </w:pPr>
            <w:r w:rsidRPr="005D1A33">
              <w:rPr>
                <w:rFonts w:ascii="Times New Roman" w:hAnsi="Times New Roman" w:cs="Times New Roman"/>
                <w:sz w:val="20"/>
                <w:szCs w:val="20"/>
              </w:rPr>
              <w:t>(должность)</w:t>
            </w:r>
          </w:p>
        </w:tc>
        <w:tc>
          <w:tcPr>
            <w:tcW w:w="1644" w:type="dxa"/>
            <w:gridSpan w:val="3"/>
            <w:vAlign w:val="bottom"/>
          </w:tcPr>
          <w:p w:rsidR="00E14B76" w:rsidRPr="005D1A33" w:rsidRDefault="00E14B76" w:rsidP="003352C6">
            <w:pPr>
              <w:spacing w:after="0" w:line="360" w:lineRule="auto"/>
              <w:rPr>
                <w:rFonts w:ascii="Times New Roman" w:hAnsi="Times New Roman" w:cs="Times New Roman"/>
                <w:sz w:val="20"/>
                <w:szCs w:val="20"/>
              </w:rPr>
            </w:pPr>
            <w:r w:rsidRPr="005D1A33">
              <w:rPr>
                <w:rFonts w:ascii="Times New Roman" w:hAnsi="Times New Roman" w:cs="Times New Roman"/>
                <w:sz w:val="20"/>
                <w:szCs w:val="20"/>
              </w:rPr>
              <w:t>(подпись)</w:t>
            </w:r>
          </w:p>
        </w:tc>
        <w:tc>
          <w:tcPr>
            <w:tcW w:w="2835" w:type="dxa"/>
            <w:gridSpan w:val="2"/>
            <w:vAlign w:val="bottom"/>
          </w:tcPr>
          <w:p w:rsidR="00E14B76" w:rsidRPr="005D1A33" w:rsidRDefault="00E14B76" w:rsidP="003352C6">
            <w:pPr>
              <w:spacing w:after="0" w:line="360" w:lineRule="auto"/>
              <w:rPr>
                <w:rFonts w:ascii="Times New Roman" w:hAnsi="Times New Roman" w:cs="Times New Roman"/>
                <w:sz w:val="20"/>
                <w:szCs w:val="20"/>
              </w:rPr>
            </w:pPr>
            <w:r w:rsidRPr="005D1A33">
              <w:rPr>
                <w:rFonts w:ascii="Times New Roman" w:hAnsi="Times New Roman" w:cs="Times New Roman"/>
                <w:sz w:val="20"/>
                <w:szCs w:val="20"/>
              </w:rPr>
              <w:t>(расшифровка подписи)</w:t>
            </w:r>
          </w:p>
        </w:tc>
      </w:tr>
    </w:tbl>
    <w:p w:rsidR="00E14B76" w:rsidRPr="00E14B76" w:rsidRDefault="00E14B76" w:rsidP="00E14B76">
      <w:pPr>
        <w:spacing w:after="0" w:line="360" w:lineRule="auto"/>
        <w:rPr>
          <w:rFonts w:ascii="Times New Roman" w:eastAsia="AR PL KaitiM GB" w:hAnsi="Times New Roman" w:cs="Times New Roman"/>
          <w:kern w:val="1"/>
          <w:sz w:val="28"/>
          <w:szCs w:val="28"/>
          <w:lang w:eastAsia="ru-RU" w:bidi="hi-IN"/>
        </w:rPr>
      </w:pPr>
      <w:r>
        <w:rPr>
          <w:rFonts w:ascii="Times New Roman" w:hAnsi="Times New Roman" w:cs="Times New Roman"/>
          <w:sz w:val="26"/>
          <w:szCs w:val="26"/>
        </w:rPr>
        <w:t>дд.мм.гггг (дата)</w:t>
      </w:r>
    </w:p>
    <w:sectPr w:rsidR="00E14B76" w:rsidRPr="00E14B76" w:rsidSect="00A97FDA">
      <w:pgSz w:w="16838" w:h="11906" w:orient="landscape"/>
      <w:pgMar w:top="567" w:right="678"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5FE2">
      <w:pPr>
        <w:spacing w:after="0" w:line="240" w:lineRule="auto"/>
      </w:pPr>
      <w:r>
        <w:separator/>
      </w:r>
    </w:p>
  </w:endnote>
  <w:endnote w:type="continuationSeparator" w:id="0">
    <w:p w:rsidR="00000000" w:rsidRDefault="00DC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 PL KaitiM GB">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07" w:rsidRDefault="00DC5F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5FE2">
      <w:pPr>
        <w:spacing w:after="0" w:line="240" w:lineRule="auto"/>
      </w:pPr>
      <w:r>
        <w:separator/>
      </w:r>
    </w:p>
  </w:footnote>
  <w:footnote w:type="continuationSeparator" w:id="0">
    <w:p w:rsidR="00000000" w:rsidRDefault="00DC5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07" w:rsidRDefault="00DC5F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23"/>
    <w:rsid w:val="00DC5FE2"/>
    <w:rsid w:val="00E14B76"/>
    <w:rsid w:val="00E17A20"/>
    <w:rsid w:val="00FD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5653-9634-4608-AEB5-B045BB16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4B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4B76"/>
  </w:style>
  <w:style w:type="paragraph" w:styleId="a5">
    <w:name w:val="footer"/>
    <w:basedOn w:val="a"/>
    <w:link w:val="a6"/>
    <w:uiPriority w:val="99"/>
    <w:semiHidden/>
    <w:unhideWhenUsed/>
    <w:rsid w:val="00E14B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B76"/>
  </w:style>
  <w:style w:type="paragraph" w:styleId="a7">
    <w:name w:val="Balloon Text"/>
    <w:basedOn w:val="a"/>
    <w:link w:val="a8"/>
    <w:uiPriority w:val="99"/>
    <w:semiHidden/>
    <w:unhideWhenUsed/>
    <w:rsid w:val="00E14B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B76"/>
    <w:rPr>
      <w:rFonts w:ascii="Tahoma" w:hAnsi="Tahoma" w:cs="Tahoma"/>
      <w:sz w:val="16"/>
      <w:szCs w:val="16"/>
    </w:rPr>
  </w:style>
  <w:style w:type="table" w:styleId="a9">
    <w:name w:val="Table Grid"/>
    <w:basedOn w:val="a1"/>
    <w:uiPriority w:val="59"/>
    <w:rsid w:val="00E1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7997</Words>
  <Characters>45589</Characters>
  <Application>Microsoft Office Word</Application>
  <DocSecurity>0</DocSecurity>
  <Lines>379</Lines>
  <Paragraphs>106</Paragraphs>
  <ScaleCrop>false</ScaleCrop>
  <Company/>
  <LinksUpToDate>false</LinksUpToDate>
  <CharactersWithSpaces>53480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Головко Олеся Михайловна</cp:lastModifiedBy>
  <cp:revision>3</cp:revision>
  <dcterms:created xsi:type="dcterms:W3CDTF">2019-02-25T00:57:00Z</dcterms:created>
  <dcterms:modified xsi:type="dcterms:W3CDTF">2019-02-25T01:41:00Z</dcterms:modified>
</cp:coreProperties>
</file>