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F5A5" w14:textId="3A0D3A4E" w:rsidR="00575569" w:rsidRPr="00F35B0E" w:rsidRDefault="00575569" w:rsidP="00575569">
      <w:pPr>
        <w:pStyle w:val="a3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164C4B">
        <w:rPr>
          <w:sz w:val="24"/>
          <w:szCs w:val="24"/>
        </w:rPr>
        <w:t>2</w:t>
      </w:r>
    </w:p>
    <w:p w14:paraId="54338352" w14:textId="77777777" w:rsidR="00575569" w:rsidRPr="00B147E0" w:rsidRDefault="00575569" w:rsidP="00575569">
      <w:pPr>
        <w:pStyle w:val="a3"/>
        <w:rPr>
          <w:sz w:val="24"/>
          <w:szCs w:val="24"/>
        </w:rPr>
      </w:pPr>
    </w:p>
    <w:p w14:paraId="5741CC76" w14:textId="77777777" w:rsidR="00575569" w:rsidRDefault="00575569" w:rsidP="00575569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124DA562" w14:textId="77777777" w:rsidR="00575569" w:rsidRDefault="00575569" w:rsidP="00575569">
      <w:pPr>
        <w:pStyle w:val="a3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47CE6443" w14:textId="77777777" w:rsidR="00575569" w:rsidRDefault="00575569" w:rsidP="00575569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3E93901" w14:textId="741645C1" w:rsidR="00575569" w:rsidRDefault="00575569" w:rsidP="0057556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</w:t>
      </w:r>
      <w:r w:rsidR="00164C4B">
        <w:rPr>
          <w:sz w:val="24"/>
          <w:szCs w:val="24"/>
        </w:rPr>
        <w:t xml:space="preserve">             </w:t>
      </w:r>
      <w:proofErr w:type="gramStart"/>
      <w:r w:rsidR="00164C4B">
        <w:rPr>
          <w:sz w:val="24"/>
          <w:szCs w:val="24"/>
        </w:rPr>
        <w:t xml:space="preserve">   «</w:t>
      </w:r>
      <w:proofErr w:type="gramEnd"/>
      <w:r w:rsidR="00164C4B">
        <w:rPr>
          <w:sz w:val="24"/>
          <w:szCs w:val="24"/>
        </w:rPr>
        <w:t>__» ______ 2024</w:t>
      </w:r>
      <w:r>
        <w:rPr>
          <w:sz w:val="24"/>
          <w:szCs w:val="24"/>
        </w:rPr>
        <w:t xml:space="preserve"> г.</w:t>
      </w:r>
    </w:p>
    <w:p w14:paraId="353CACF6" w14:textId="77777777" w:rsidR="00575569" w:rsidRDefault="00575569" w:rsidP="00575569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73C42BC9" w14:textId="17DE1454" w:rsidR="00575569" w:rsidRDefault="00575569" w:rsidP="00575569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Арсеньевский</w:t>
      </w:r>
      <w:proofErr w:type="spellEnd"/>
      <w:r>
        <w:rPr>
          <w:b/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 w:rsidR="00164C4B" w:rsidRPr="00FE6340">
        <w:rPr>
          <w:b/>
          <w:sz w:val="22"/>
          <w:szCs w:val="22"/>
        </w:rPr>
        <w:t xml:space="preserve">начальника управления имущественных отношений администрации </w:t>
      </w:r>
      <w:proofErr w:type="spellStart"/>
      <w:r w:rsidR="00164C4B" w:rsidRPr="00FE6340">
        <w:rPr>
          <w:b/>
          <w:sz w:val="22"/>
          <w:szCs w:val="22"/>
        </w:rPr>
        <w:t>Арсеньевского</w:t>
      </w:r>
      <w:proofErr w:type="spellEnd"/>
      <w:r w:rsidR="00164C4B" w:rsidRPr="00FE6340">
        <w:rPr>
          <w:b/>
          <w:sz w:val="22"/>
          <w:szCs w:val="22"/>
        </w:rPr>
        <w:t xml:space="preserve"> городского округа </w:t>
      </w:r>
      <w:r w:rsidR="00164C4B">
        <w:rPr>
          <w:b/>
          <w:sz w:val="22"/>
          <w:szCs w:val="22"/>
        </w:rPr>
        <w:t xml:space="preserve">Матвиенко Татьяны </w:t>
      </w:r>
      <w:proofErr w:type="gramStart"/>
      <w:r w:rsidR="00164C4B">
        <w:rPr>
          <w:b/>
          <w:sz w:val="22"/>
          <w:szCs w:val="22"/>
        </w:rPr>
        <w:t>Валерьевны</w:t>
      </w:r>
      <w:r w:rsidR="00164C4B" w:rsidRPr="00FE6340">
        <w:rPr>
          <w:b/>
          <w:sz w:val="22"/>
          <w:szCs w:val="22"/>
        </w:rPr>
        <w:t>,</w:t>
      </w:r>
      <w:r>
        <w:rPr>
          <w:b/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</w:t>
      </w:r>
      <w:proofErr w:type="spellStart"/>
      <w:r>
        <w:rPr>
          <w:sz w:val="24"/>
          <w:szCs w:val="24"/>
        </w:rPr>
        <w:t>Арсеньевского</w:t>
      </w:r>
      <w:proofErr w:type="spellEnd"/>
      <w:r>
        <w:rPr>
          <w:sz w:val="24"/>
          <w:szCs w:val="24"/>
        </w:rPr>
        <w:t xml:space="preserve">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47D0B6BB" w14:textId="77777777" w:rsidR="00575569" w:rsidRDefault="00575569" w:rsidP="0057556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2CFEEF63" w14:textId="6388EA1D" w:rsidR="00575569" w:rsidRDefault="00575569" w:rsidP="0057556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1.1.Продавец обязуется передать в собственность на основании протокола о резул</w:t>
      </w:r>
      <w:r w:rsidR="00164C4B">
        <w:rPr>
          <w:sz w:val="24"/>
          <w:szCs w:val="24"/>
        </w:rPr>
        <w:t>ьтатах аукциона от ________ 2024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Pr="00426B74">
        <w:rPr>
          <w:sz w:val="24"/>
          <w:szCs w:val="24"/>
        </w:rPr>
        <w:t xml:space="preserve">местоположение которого установлено относительно ориентира, </w:t>
      </w:r>
      <w:r w:rsidR="00311926">
        <w:rPr>
          <w:sz w:val="24"/>
          <w:szCs w:val="24"/>
        </w:rPr>
        <w:t xml:space="preserve">расположенного за пределами участка, ориентир </w:t>
      </w:r>
      <w:r w:rsidR="00164C4B">
        <w:rPr>
          <w:sz w:val="24"/>
          <w:szCs w:val="24"/>
        </w:rPr>
        <w:t xml:space="preserve">жилое </w:t>
      </w:r>
      <w:r w:rsidR="00311926">
        <w:rPr>
          <w:sz w:val="24"/>
          <w:szCs w:val="24"/>
        </w:rPr>
        <w:t xml:space="preserve">здание, участок находится примерно в </w:t>
      </w:r>
      <w:r w:rsidR="00F35B0E">
        <w:rPr>
          <w:sz w:val="24"/>
          <w:szCs w:val="24"/>
        </w:rPr>
        <w:t>192</w:t>
      </w:r>
      <w:r w:rsidR="00164C4B">
        <w:rPr>
          <w:sz w:val="24"/>
          <w:szCs w:val="24"/>
        </w:rPr>
        <w:t xml:space="preserve"> м</w:t>
      </w:r>
      <w:r w:rsidR="00311926">
        <w:rPr>
          <w:sz w:val="24"/>
          <w:szCs w:val="24"/>
        </w:rPr>
        <w:t xml:space="preserve"> о</w:t>
      </w:r>
      <w:r w:rsidR="00164C4B">
        <w:rPr>
          <w:sz w:val="24"/>
          <w:szCs w:val="24"/>
        </w:rPr>
        <w:t xml:space="preserve">т ориентира по </w:t>
      </w:r>
      <w:r w:rsidR="00311926">
        <w:rPr>
          <w:sz w:val="24"/>
          <w:szCs w:val="24"/>
        </w:rPr>
        <w:t xml:space="preserve"> направлению на </w:t>
      </w:r>
      <w:r w:rsidR="00F35B0E">
        <w:rPr>
          <w:sz w:val="24"/>
          <w:szCs w:val="24"/>
        </w:rPr>
        <w:t>северо-запад</w:t>
      </w:r>
      <w:r w:rsidR="00164C4B">
        <w:rPr>
          <w:sz w:val="24"/>
          <w:szCs w:val="24"/>
        </w:rPr>
        <w:t>,</w:t>
      </w:r>
      <w:r w:rsidR="00AD76D1">
        <w:rPr>
          <w:sz w:val="24"/>
          <w:szCs w:val="24"/>
        </w:rPr>
        <w:t xml:space="preserve"> </w:t>
      </w:r>
      <w:r w:rsidR="00164C4B">
        <w:rPr>
          <w:sz w:val="24"/>
          <w:szCs w:val="24"/>
        </w:rPr>
        <w:t>п</w:t>
      </w:r>
      <w:r w:rsidRPr="00426B74">
        <w:rPr>
          <w:sz w:val="24"/>
          <w:szCs w:val="24"/>
        </w:rPr>
        <w:t xml:space="preserve">очтовый адрес ориентира: Приморский край, г. Арсеньев, ул. </w:t>
      </w:r>
      <w:proofErr w:type="spellStart"/>
      <w:r w:rsidR="00F35B0E">
        <w:rPr>
          <w:sz w:val="24"/>
          <w:szCs w:val="24"/>
        </w:rPr>
        <w:t>Суличевского</w:t>
      </w:r>
      <w:proofErr w:type="spellEnd"/>
      <w:r w:rsidRPr="00426B74">
        <w:rPr>
          <w:sz w:val="24"/>
          <w:szCs w:val="24"/>
        </w:rPr>
        <w:t>,</w:t>
      </w:r>
      <w:r w:rsidR="00F35B0E">
        <w:rPr>
          <w:sz w:val="24"/>
          <w:szCs w:val="24"/>
        </w:rPr>
        <w:br/>
      </w:r>
      <w:r>
        <w:rPr>
          <w:sz w:val="24"/>
          <w:szCs w:val="24"/>
        </w:rPr>
        <w:t>д.</w:t>
      </w:r>
      <w:r w:rsidRPr="00426B74">
        <w:rPr>
          <w:sz w:val="24"/>
          <w:szCs w:val="24"/>
        </w:rPr>
        <w:t xml:space="preserve"> </w:t>
      </w:r>
      <w:r w:rsidR="00F35B0E">
        <w:rPr>
          <w:sz w:val="24"/>
          <w:szCs w:val="24"/>
        </w:rPr>
        <w:t>8/2</w:t>
      </w:r>
      <w:r w:rsidRPr="00426B74">
        <w:rPr>
          <w:sz w:val="24"/>
          <w:szCs w:val="24"/>
        </w:rPr>
        <w:t xml:space="preserve">, площадью </w:t>
      </w:r>
      <w:r w:rsidR="00F35B0E">
        <w:rPr>
          <w:sz w:val="24"/>
          <w:szCs w:val="24"/>
        </w:rPr>
        <w:t>589</w:t>
      </w:r>
      <w:r w:rsidRPr="00426B74">
        <w:rPr>
          <w:sz w:val="24"/>
          <w:szCs w:val="24"/>
        </w:rPr>
        <w:t xml:space="preserve"> </w:t>
      </w:r>
      <w:proofErr w:type="spellStart"/>
      <w:r w:rsidRPr="00426B74">
        <w:rPr>
          <w:sz w:val="24"/>
          <w:szCs w:val="24"/>
        </w:rPr>
        <w:t>кв.м</w:t>
      </w:r>
      <w:proofErr w:type="spellEnd"/>
      <w:r w:rsidRPr="00426B74">
        <w:rPr>
          <w:sz w:val="24"/>
          <w:szCs w:val="24"/>
        </w:rPr>
        <w:t>, с кадастровым номером 25:26:</w:t>
      </w:r>
      <w:r w:rsidR="00164C4B">
        <w:rPr>
          <w:sz w:val="24"/>
          <w:szCs w:val="24"/>
        </w:rPr>
        <w:t>010202:</w:t>
      </w:r>
      <w:r w:rsidR="00F35B0E">
        <w:rPr>
          <w:sz w:val="24"/>
          <w:szCs w:val="24"/>
        </w:rPr>
        <w:t>498</w:t>
      </w:r>
      <w:r w:rsidR="00164C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6B74">
        <w:rPr>
          <w:sz w:val="24"/>
          <w:szCs w:val="24"/>
        </w:rPr>
        <w:t xml:space="preserve">Цель использования: </w:t>
      </w:r>
      <w:r w:rsidR="00164C4B" w:rsidRPr="0033535C">
        <w:rPr>
          <w:sz w:val="22"/>
          <w:szCs w:val="22"/>
        </w:rPr>
        <w:t>складские площадки. Разрешенное использование: складские площадки (6.9.1).</w:t>
      </w:r>
    </w:p>
    <w:p w14:paraId="4B327F6F" w14:textId="4D8EA371" w:rsidR="00575569" w:rsidRDefault="00575569" w:rsidP="00575569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Плата по договору.</w:t>
      </w:r>
    </w:p>
    <w:p w14:paraId="6B4F9053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6660B989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  <w:bookmarkStart w:id="0" w:name="_GoBack"/>
      <w:bookmarkEnd w:id="0"/>
    </w:p>
    <w:p w14:paraId="27BAA080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3DAC1F46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485256">
        <w:rPr>
          <w:sz w:val="24"/>
          <w:szCs w:val="24"/>
        </w:rPr>
        <w:t>Арсеньевского</w:t>
      </w:r>
      <w:proofErr w:type="spellEnd"/>
      <w:r w:rsidRPr="00485256">
        <w:rPr>
          <w:sz w:val="24"/>
          <w:szCs w:val="24"/>
        </w:rPr>
        <w:t xml:space="preserve"> городского округа)  </w:t>
      </w:r>
    </w:p>
    <w:p w14:paraId="0F3892EE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0869676A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4EB114C4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7A767313" w14:textId="77777777" w:rsidR="00575569" w:rsidRDefault="00575569" w:rsidP="00575569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2D2991DF" w14:textId="3AF37290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</w:t>
      </w:r>
      <w:r w:rsidR="00164C4B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>.</w:t>
      </w:r>
    </w:p>
    <w:p w14:paraId="2ECDD621" w14:textId="1CAD8FDA" w:rsidR="00575569" w:rsidRDefault="00575569" w:rsidP="00F35B0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Обязательства и ответственность сторон.</w:t>
      </w:r>
    </w:p>
    <w:p w14:paraId="299C79B8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368E314C" w14:textId="634A4E02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56D3">
        <w:rPr>
          <w:sz w:val="24"/>
          <w:szCs w:val="24"/>
        </w:rPr>
        <w:t>2</w:t>
      </w:r>
      <w:r>
        <w:rPr>
          <w:sz w:val="24"/>
          <w:szCs w:val="24"/>
        </w:rPr>
        <w:t>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08060043" w14:textId="67C7DDD5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56D3">
        <w:rPr>
          <w:sz w:val="24"/>
          <w:szCs w:val="24"/>
        </w:rPr>
        <w:t>3</w:t>
      </w:r>
      <w:r>
        <w:rPr>
          <w:sz w:val="24"/>
          <w:szCs w:val="24"/>
        </w:rPr>
        <w:t xml:space="preserve">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6944C109" w14:textId="77777777" w:rsidR="00575569" w:rsidRDefault="00575569" w:rsidP="0057556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0DAE670A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76B3AC44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58B962B5" w14:textId="56120E7E" w:rsidR="002B5FD9" w:rsidRDefault="00575569" w:rsidP="00BB7B9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условия.</w:t>
      </w:r>
    </w:p>
    <w:p w14:paraId="419C4779" w14:textId="4BB5C810" w:rsidR="00F56CA6" w:rsidRPr="00354C8A" w:rsidRDefault="00F56CA6" w:rsidP="00F56CA6">
      <w:pPr>
        <w:pStyle w:val="C"/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bookmarkStart w:id="1" w:name="_Hlk533414264"/>
      <w:r>
        <w:rPr>
          <w:sz w:val="22"/>
          <w:szCs w:val="22"/>
        </w:rPr>
        <w:t>С</w:t>
      </w:r>
      <w:r w:rsidRPr="00354C8A">
        <w:rPr>
          <w:sz w:val="22"/>
          <w:szCs w:val="22"/>
        </w:rPr>
        <w:t xml:space="preserve">огласно выписке, из ЕГРН земельный участок полностью расположен в зонах с особыми условиями использования территорий – </w:t>
      </w:r>
      <w:proofErr w:type="spellStart"/>
      <w:r w:rsidRPr="00354C8A">
        <w:rPr>
          <w:sz w:val="22"/>
          <w:szCs w:val="22"/>
        </w:rPr>
        <w:t>подзонах</w:t>
      </w:r>
      <w:proofErr w:type="spellEnd"/>
      <w:r w:rsidRPr="00354C8A">
        <w:rPr>
          <w:sz w:val="22"/>
          <w:szCs w:val="22"/>
        </w:rPr>
        <w:t xml:space="preserve"> №№ 3, 5, 6 </w:t>
      </w:r>
      <w:proofErr w:type="spellStart"/>
      <w:r w:rsidRPr="00354C8A">
        <w:rPr>
          <w:sz w:val="22"/>
          <w:szCs w:val="22"/>
        </w:rPr>
        <w:t>приаэродромной</w:t>
      </w:r>
      <w:proofErr w:type="spellEnd"/>
      <w:r w:rsidRPr="00354C8A">
        <w:rPr>
          <w:sz w:val="22"/>
          <w:szCs w:val="22"/>
        </w:rPr>
        <w:t xml:space="preserve"> территории аэропорта Арсеньев «Приморский». </w:t>
      </w:r>
      <w:r>
        <w:rPr>
          <w:sz w:val="22"/>
          <w:szCs w:val="22"/>
        </w:rPr>
        <w:t xml:space="preserve">Испрашиваемый земельный участок на всех площади находится в </w:t>
      </w:r>
      <w:proofErr w:type="spellStart"/>
      <w:r>
        <w:rPr>
          <w:sz w:val="22"/>
          <w:szCs w:val="22"/>
        </w:rPr>
        <w:t>водоохранной</w:t>
      </w:r>
      <w:proofErr w:type="spellEnd"/>
      <w:r>
        <w:rPr>
          <w:sz w:val="22"/>
          <w:szCs w:val="22"/>
        </w:rPr>
        <w:t xml:space="preserve"> зоне озера.</w:t>
      </w:r>
    </w:p>
    <w:p w14:paraId="236EB32B" w14:textId="39A8B2BD" w:rsidR="00F56CA6" w:rsidRDefault="00F56CA6" w:rsidP="00BB7B9E">
      <w:pPr>
        <w:tabs>
          <w:tab w:val="left" w:pos="7938"/>
        </w:tabs>
        <w:ind w:firstLine="709"/>
        <w:jc w:val="both"/>
        <w:rPr>
          <w:sz w:val="22"/>
          <w:szCs w:val="22"/>
        </w:rPr>
      </w:pPr>
      <w:r w:rsidRPr="00354C8A">
        <w:rPr>
          <w:sz w:val="22"/>
          <w:szCs w:val="22"/>
        </w:rPr>
        <w:t xml:space="preserve">Так как </w:t>
      </w:r>
      <w:r>
        <w:rPr>
          <w:sz w:val="22"/>
          <w:szCs w:val="22"/>
        </w:rPr>
        <w:t xml:space="preserve">земельный участок расположен в </w:t>
      </w:r>
      <w:r w:rsidRPr="00354C8A">
        <w:rPr>
          <w:sz w:val="22"/>
          <w:szCs w:val="22"/>
        </w:rPr>
        <w:t xml:space="preserve">зонах с особыми условиями использования на всей площади земельного участка запрещается размещать опасные производственные объекты, высота которых превышает установленные ограничения, запрещается размещать опасные производственные </w:t>
      </w:r>
      <w:r w:rsidRPr="00354C8A">
        <w:rPr>
          <w:sz w:val="22"/>
          <w:szCs w:val="22"/>
        </w:rPr>
        <w:lastRenderedPageBreak/>
        <w:t>объекты, функционирование которых может повлиять на безопасность полетов воздушных судов, запрещается размещать объекты, способствующие привлечению и массовому скоплению птиц</w:t>
      </w:r>
      <w:r>
        <w:rPr>
          <w:sz w:val="22"/>
          <w:szCs w:val="22"/>
        </w:rPr>
        <w:t>.</w:t>
      </w:r>
    </w:p>
    <w:p w14:paraId="68DC33AA" w14:textId="77777777" w:rsidR="00F56CA6" w:rsidRPr="00242BDE" w:rsidRDefault="00F56CA6" w:rsidP="00F56CA6">
      <w:pPr>
        <w:widowControl w:val="0"/>
        <w:tabs>
          <w:tab w:val="left" w:pos="7938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  <w:lang w:eastAsia="x-none"/>
        </w:rPr>
      </w:pPr>
      <w:r w:rsidRPr="00242BDE">
        <w:rPr>
          <w:sz w:val="22"/>
          <w:szCs w:val="22"/>
        </w:rPr>
        <w:t xml:space="preserve">Испрашиваемый земельный участок на всей площади находится в </w:t>
      </w:r>
      <w:proofErr w:type="spellStart"/>
      <w:r w:rsidRPr="00242BDE">
        <w:rPr>
          <w:sz w:val="22"/>
          <w:szCs w:val="22"/>
        </w:rPr>
        <w:t>водоохранной</w:t>
      </w:r>
      <w:proofErr w:type="spellEnd"/>
      <w:r w:rsidRPr="00242BDE">
        <w:rPr>
          <w:sz w:val="22"/>
          <w:szCs w:val="22"/>
        </w:rPr>
        <w:t xml:space="preserve"> зоне, в прибрежной защитной полосе озера.  </w:t>
      </w:r>
      <w:r w:rsidRPr="00242BDE">
        <w:rPr>
          <w:sz w:val="22"/>
          <w:szCs w:val="22"/>
          <w:lang w:eastAsia="x-none"/>
        </w:rPr>
        <w:t xml:space="preserve">Доступ к испрашиваемому земельному участку осуществляется посредством земель общего пользования. </w:t>
      </w:r>
    </w:p>
    <w:p w14:paraId="62B6DFB1" w14:textId="4D28652F" w:rsidR="00F56CA6" w:rsidRPr="00242BDE" w:rsidRDefault="00F56CA6" w:rsidP="00BB7B9E">
      <w:pPr>
        <w:widowControl w:val="0"/>
        <w:tabs>
          <w:tab w:val="left" w:pos="7938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bCs/>
          <w:sz w:val="22"/>
          <w:szCs w:val="22"/>
        </w:rPr>
        <w:t>Так как земельный участок расположен в зонах с особыми условиями использования на всей площади земельного участка запрещается размещать объекты, высота которых превышает ограничения,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</w:t>
      </w:r>
      <w:r w:rsidRPr="00242BDE">
        <w:rPr>
          <w:sz w:val="22"/>
          <w:szCs w:val="22"/>
          <w:lang w:eastAsia="x-none"/>
        </w:rPr>
        <w:t xml:space="preserve">. </w:t>
      </w:r>
      <w:bookmarkStart w:id="2" w:name="_Hlk159507766"/>
      <w:r w:rsidRPr="00242BDE">
        <w:rPr>
          <w:sz w:val="22"/>
          <w:szCs w:val="22"/>
        </w:rPr>
        <w:t xml:space="preserve">Согласно статье 65 Водного кодекса Российской Федерации в границах </w:t>
      </w:r>
      <w:proofErr w:type="spellStart"/>
      <w:r w:rsidRPr="00242BDE">
        <w:rPr>
          <w:sz w:val="22"/>
          <w:szCs w:val="22"/>
        </w:rPr>
        <w:t>водоохранных</w:t>
      </w:r>
      <w:proofErr w:type="spellEnd"/>
      <w:r w:rsidRPr="00242BDE">
        <w:rPr>
          <w:sz w:val="22"/>
          <w:szCs w:val="22"/>
        </w:rPr>
        <w:t xml:space="preserve"> зон, прибрежных защитных полос запрещается:</w:t>
      </w:r>
    </w:p>
    <w:p w14:paraId="1CB06876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1) использование сточных вод в целях регулирования плодородия почв;</w:t>
      </w:r>
    </w:p>
    <w:p w14:paraId="36A44492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концентрации, которых в водах водных объектов </w:t>
      </w:r>
      <w:proofErr w:type="spellStart"/>
      <w:r w:rsidRPr="00242BDE">
        <w:rPr>
          <w:sz w:val="22"/>
          <w:szCs w:val="22"/>
        </w:rPr>
        <w:t>рыбохозяйственного</w:t>
      </w:r>
      <w:proofErr w:type="spellEnd"/>
      <w:r w:rsidRPr="00242BDE">
        <w:rPr>
          <w:sz w:val="22"/>
          <w:szCs w:val="22"/>
        </w:rPr>
        <w:t xml:space="preserve"> значения не установлены;</w:t>
      </w:r>
    </w:p>
    <w:p w14:paraId="56E75660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3) осуществление авиационных мер по борьбе с вредными организмами;</w:t>
      </w:r>
    </w:p>
    <w:p w14:paraId="03E989B4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3154764A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104ABBB1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 xml:space="preserve">6) хранение пестицидов и </w:t>
      </w:r>
      <w:proofErr w:type="spellStart"/>
      <w:r w:rsidRPr="00242BDE">
        <w:rPr>
          <w:sz w:val="22"/>
          <w:szCs w:val="22"/>
        </w:rPr>
        <w:t>агрохимикатов</w:t>
      </w:r>
      <w:proofErr w:type="spellEnd"/>
      <w:r w:rsidRPr="00242BDE">
        <w:rPr>
          <w:sz w:val="22"/>
          <w:szCs w:val="22"/>
        </w:rPr>
        <w:t xml:space="preserve"> (за исключением хранения </w:t>
      </w:r>
      <w:proofErr w:type="spellStart"/>
      <w:r w:rsidRPr="00242BDE">
        <w:rPr>
          <w:sz w:val="22"/>
          <w:szCs w:val="22"/>
        </w:rPr>
        <w:t>агрохимикатов</w:t>
      </w:r>
      <w:proofErr w:type="spellEnd"/>
      <w:r w:rsidRPr="00242BDE">
        <w:rPr>
          <w:sz w:val="22"/>
          <w:szCs w:val="22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242BDE">
        <w:rPr>
          <w:sz w:val="22"/>
          <w:szCs w:val="22"/>
        </w:rPr>
        <w:t>агрохимикатов</w:t>
      </w:r>
      <w:proofErr w:type="spellEnd"/>
      <w:r w:rsidRPr="00242BDE">
        <w:rPr>
          <w:sz w:val="22"/>
          <w:szCs w:val="22"/>
        </w:rPr>
        <w:t>;</w:t>
      </w:r>
    </w:p>
    <w:p w14:paraId="1E0F41BB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7) сброс сточных, в том числе дренажных, вод;</w:t>
      </w:r>
      <w:r w:rsidRPr="00242BDE">
        <w:rPr>
          <w:sz w:val="22"/>
          <w:szCs w:val="22"/>
        </w:rPr>
        <w:tab/>
      </w:r>
    </w:p>
    <w:p w14:paraId="4A5960E6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 в границах предоставленных им в соответствии с законодательствами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№2395-1 «О недрах»);</w:t>
      </w:r>
    </w:p>
    <w:bookmarkEnd w:id="2"/>
    <w:p w14:paraId="61E739B6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9) распашка земель;</w:t>
      </w:r>
    </w:p>
    <w:p w14:paraId="7E9DD301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10) размещение отвалов размываемых грунтов;</w:t>
      </w:r>
    </w:p>
    <w:p w14:paraId="07B4D00B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11) выпас сельскохозяйственных животных и организация для них летних лагерей, ванн.</w:t>
      </w:r>
    </w:p>
    <w:p w14:paraId="33959A73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6. Заключительные положения.</w:t>
      </w:r>
    </w:p>
    <w:bookmarkEnd w:id="1"/>
    <w:p w14:paraId="0D52ED8B" w14:textId="77777777" w:rsidR="00575569" w:rsidRPr="00F172A4" w:rsidRDefault="00575569" w:rsidP="0057556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172A4">
        <w:rPr>
          <w:bCs/>
          <w:sz w:val="24"/>
          <w:szCs w:val="24"/>
        </w:rPr>
        <w:t>Договор вступает в силу с момента его государственн</w:t>
      </w:r>
      <w:r>
        <w:rPr>
          <w:bCs/>
          <w:sz w:val="24"/>
          <w:szCs w:val="24"/>
        </w:rPr>
        <w:t>ой</w:t>
      </w:r>
      <w:r w:rsidRPr="00F172A4">
        <w:rPr>
          <w:bCs/>
          <w:sz w:val="24"/>
          <w:szCs w:val="24"/>
        </w:rPr>
        <w:t xml:space="preserve"> регистраци</w:t>
      </w:r>
      <w:r>
        <w:rPr>
          <w:bCs/>
          <w:sz w:val="24"/>
          <w:szCs w:val="24"/>
        </w:rPr>
        <w:t>и</w:t>
      </w:r>
      <w:r w:rsidRPr="00F172A4">
        <w:rPr>
          <w:bCs/>
          <w:sz w:val="24"/>
          <w:szCs w:val="24"/>
        </w:rPr>
        <w:t xml:space="preserve"> в </w:t>
      </w:r>
      <w:proofErr w:type="spellStart"/>
      <w:r w:rsidRPr="00F172A4">
        <w:rPr>
          <w:bCs/>
          <w:sz w:val="24"/>
          <w:szCs w:val="24"/>
        </w:rPr>
        <w:t>Арсеньевском</w:t>
      </w:r>
      <w:proofErr w:type="spellEnd"/>
      <w:r w:rsidRPr="00F172A4">
        <w:rPr>
          <w:bCs/>
          <w:sz w:val="24"/>
          <w:szCs w:val="24"/>
        </w:rPr>
        <w:t xml:space="preserve"> межмуниципальном отделе Управления </w:t>
      </w:r>
      <w:proofErr w:type="spellStart"/>
      <w:r w:rsidRPr="00F172A4">
        <w:rPr>
          <w:bCs/>
          <w:sz w:val="24"/>
          <w:szCs w:val="24"/>
        </w:rPr>
        <w:t>Росреестра</w:t>
      </w:r>
      <w:proofErr w:type="spellEnd"/>
      <w:r w:rsidRPr="00F172A4">
        <w:rPr>
          <w:bCs/>
          <w:sz w:val="24"/>
          <w:szCs w:val="24"/>
        </w:rPr>
        <w:t xml:space="preserve"> по Приморскому краю.</w:t>
      </w:r>
    </w:p>
    <w:p w14:paraId="416FB713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6.2.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75CF3BFA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6.3.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2A3CCB20" w14:textId="6BFA3E1C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Договор составлен в </w:t>
      </w:r>
      <w:r w:rsidR="009756D3">
        <w:rPr>
          <w:sz w:val="24"/>
          <w:szCs w:val="24"/>
        </w:rPr>
        <w:t>2</w:t>
      </w:r>
      <w:r>
        <w:rPr>
          <w:sz w:val="24"/>
          <w:szCs w:val="24"/>
        </w:rPr>
        <w:t>-х экземплярах, по одному для Сторон.</w:t>
      </w:r>
    </w:p>
    <w:p w14:paraId="79495447" w14:textId="77777777" w:rsidR="00575569" w:rsidRDefault="00575569" w:rsidP="00575569">
      <w:pPr>
        <w:ind w:firstLine="708"/>
        <w:jc w:val="both"/>
        <w:rPr>
          <w:b/>
          <w:sz w:val="24"/>
          <w:szCs w:val="24"/>
        </w:rPr>
      </w:pPr>
    </w:p>
    <w:p w14:paraId="0D3316D7" w14:textId="77777777" w:rsidR="00575569" w:rsidRDefault="00575569" w:rsidP="0057556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7BFFF112" w14:textId="77777777" w:rsidR="00575569" w:rsidRDefault="00575569" w:rsidP="00575569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</w:t>
      </w:r>
      <w:proofErr w:type="spellStart"/>
      <w:r>
        <w:rPr>
          <w:sz w:val="24"/>
          <w:szCs w:val="24"/>
        </w:rPr>
        <w:t>Арсеньевский</w:t>
      </w:r>
      <w:proofErr w:type="spellEnd"/>
      <w:r>
        <w:rPr>
          <w:sz w:val="24"/>
          <w:szCs w:val="24"/>
        </w:rPr>
        <w:t xml:space="preserve">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24D03DDF" w14:textId="77777777" w:rsidR="00575569" w:rsidRDefault="00575569" w:rsidP="00575569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>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14:paraId="63E25114" w14:textId="77777777" w:rsidR="00575569" w:rsidRDefault="00575569" w:rsidP="00575569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C4D4786" w14:textId="116B225D" w:rsidR="00575569" w:rsidRDefault="00575569" w:rsidP="00575569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r w:rsidR="00BB7B9E">
        <w:rPr>
          <w:sz w:val="24"/>
          <w:szCs w:val="24"/>
        </w:rPr>
        <w:t>Т.В. Матвиенко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3BBDE906" w14:textId="77777777" w:rsidR="00575569" w:rsidRPr="00B26829" w:rsidRDefault="00575569" w:rsidP="00575569">
      <w:pPr>
        <w:pStyle w:val="a3"/>
      </w:pPr>
    </w:p>
    <w:p w14:paraId="7FA16311" w14:textId="77777777" w:rsidR="00575569" w:rsidRPr="00DE104B" w:rsidRDefault="00575569" w:rsidP="00575569">
      <w:pPr>
        <w:rPr>
          <w:sz w:val="24"/>
          <w:szCs w:val="24"/>
        </w:rPr>
      </w:pPr>
    </w:p>
    <w:p w14:paraId="6D6285D9" w14:textId="77777777" w:rsidR="00575569" w:rsidRPr="00DE104B" w:rsidRDefault="00575569" w:rsidP="00575569">
      <w:pPr>
        <w:pStyle w:val="a3"/>
        <w:rPr>
          <w:sz w:val="24"/>
          <w:szCs w:val="24"/>
        </w:rPr>
      </w:pPr>
    </w:p>
    <w:p w14:paraId="528042AF" w14:textId="5C7BBE64" w:rsidR="00575569" w:rsidRPr="00575569" w:rsidRDefault="00575569" w:rsidP="00575569"/>
    <w:sectPr w:rsidR="00575569" w:rsidRPr="00575569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9"/>
    <w:rsid w:val="00014DD7"/>
    <w:rsid w:val="00164C4B"/>
    <w:rsid w:val="001A5C95"/>
    <w:rsid w:val="002B5FD9"/>
    <w:rsid w:val="00311926"/>
    <w:rsid w:val="00332FF7"/>
    <w:rsid w:val="003C1DD6"/>
    <w:rsid w:val="00575569"/>
    <w:rsid w:val="006D27F2"/>
    <w:rsid w:val="00815083"/>
    <w:rsid w:val="009756D3"/>
    <w:rsid w:val="00AD76D1"/>
    <w:rsid w:val="00BB7B9E"/>
    <w:rsid w:val="00F35B0E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96D"/>
  <w15:chartTrackingRefBased/>
  <w15:docId w15:val="{CB1693E2-A7DE-4EA5-B519-68BB228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5569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uiPriority w:val="99"/>
    <w:rsid w:val="005755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">
    <w:name w:val="Обычный/цC"/>
    <w:rsid w:val="005755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C44A-1CD6-424F-A5BF-F67164CE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Шулешко Алёна Сергеевна</cp:lastModifiedBy>
  <cp:revision>3</cp:revision>
  <dcterms:created xsi:type="dcterms:W3CDTF">2024-03-04T05:07:00Z</dcterms:created>
  <dcterms:modified xsi:type="dcterms:W3CDTF">2024-03-04T05:29:00Z</dcterms:modified>
</cp:coreProperties>
</file>